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445/2014 vom 2. September 2014</w:t>
      </w:r>
    </w:p>
    <w:p>
      <w:r>
        <w:t>Bundesgericht, 2014-09-02, FR</w:t>
      </w:r>
    </w:p>
    <w:p>
      <w:r>
        <w:rPr>
          <w:b/>
        </w:rPr>
        <w:t xml:space="preserve">Quelle: </w:t>
      </w:r>
      <w:r>
        <w:t>https://mcp.opencaselaw.ch/entscheid/bger_6B_445_2014</w:t>
      </w:r>
    </w:p>
    <w:p>
      <w:r>
        <w:t>FR: TF 6B 445/2014 du 2 septembre 2014</w:t>
      </w:r>
    </w:p>
    <w:p>
      <w:r>
        <w:t>IT: TF 6B 445/2014 del 2 settembre 2014</w:t>
      </w:r>
    </w:p>
    <w:p>
      <w:pPr>
        <w:pStyle w:val="Heading2"/>
      </w:pPr>
      <w:r>
        <w:t>Regeste</w:t>
      </w:r>
    </w:p>
    <w:p>
      <w:r>
        <w:t>Ordonnance de non-entrée en matière | Procédure pénale</w:t>
      </w:r>
    </w:p>
    <w:p>
      <w:pPr>
        <w:pStyle w:val="Heading2"/>
      </w:pPr>
      <w:r>
        <w:t>Erwägungen</w:t>
      </w:r>
    </w:p>
    <w:p>
      <w:r>
        <w:rPr>
          <w:b/>
        </w:rPr>
        <w:t>E. 1</w:t>
      </w:r>
    </w:p>
    <w:p>
      <w:r>
        <w:t>Déposée hors du délai de recours ( art. 100 al. 1 LTF ), l'écriture complémentaire est irrecevable.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186 consid. 1.4.1 p. 189; 137 IV 219 consid. 2.4 p. 222 s.). Les considérations qui précèdent valent aussi lorsque, comme en l'espèce, la décision attaquée constitue un refus de reprise de la procédure préliminaire (cf. art. 323 CPP ).</w:t>
      </w:r>
    </w:p>
    <w:p>
      <w:r>
        <w:rPr>
          <w:b/>
        </w:rPr>
        <w:t>E. 2.2</w:t>
      </w:r>
    </w:p>
    <w:p>
      <w:r>
        <w:t>Le recourant n'expose pas quelles prétentions civiles il entend faire valoir. Les reproches qu'il formule dans sa plainte pénale sont dirigés contre une intervention policière. La loi valaisanne du 10 mai 1978 sur la responsabilité des collectivités publiques et de leurs agents (RS/VS 170.1) prévoit une responsabilité primaire et exclusive de la collectivité publique (cf. art. 4 et 5 de la loi). Le recourant dispose ainsi uniquement d'une prétention de droit public contre l'Etat. A l'encontre des auteurs présumés, il n'est titulaire d'aucune prétentions civiles au sens de l' art. 81 LTF et ne peut ainsi fonder sa qualité pour recourir sur cette disposition (cf. ATF 138 IV 86 consid. 3.1 p. 88; arrêt 6B_900/2013 du 11 novembre 2013 consid. 1.1 s.).</w:t>
      </w:r>
    </w:p>
    <w:p>
      <w:r>
        <w:rPr>
          <w:b/>
        </w:rPr>
        <w:t>E. 2.3</w:t>
      </w:r>
    </w:p>
    <w:p>
      <w:r>
        <w:t>Nonobstant l'absence de possibilité de prise de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 En l'occurrence, le recourant ne fournit aucune explication pour fonder sa qualité pour recourir sur la jurisprudence précitée. Son mémoire est insuffisant au regard de l' art. 42 LTF . Quoi qu'il en soit, les reproches que le recourant formule à l'encontre de l'intervention policière ont trait à des vices de procédure ou à des atteintes à l'honneur (cf. ordonnance attaquée p. 3). Aucun élément ne permet de supposer une atteinte suffisante propre à constituer un traitement inhumain ou dégradant. La qualité pour recourir ne saurait donc reposer sur cette base.</w:t>
      </w:r>
    </w:p>
    <w:p>
      <w:r>
        <w:rPr>
          <w:b/>
        </w:rPr>
        <w:t>E. 2.4</w:t>
      </w:r>
    </w:p>
    <w:p>
      <w:r>
        <w:t>Il résulte de ce qui précède que le recourant ne dispose pas de la qualité pour recourir sur le fond. Les critiques qu'il formule contre le refus de reprise de la procédure préliminaire sont ainsi irrecevables.</w:t>
      </w:r>
    </w:p>
    <w:p>
      <w:r>
        <w:rPr>
          <w:b/>
        </w:rPr>
        <w:t>E. 2.5</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Le recourant se plaint d'une violation de son droit d'être entendu en raison d'une motivation insuffisante. La motivation due ne porte que sur l'objet du litige, en l'espèce les mérites de la requête en révision et/ou rectification. Le recourant ne soutient pas que cette motivation serait incomplète, s'en prenant au contraire à la décision de non-entrée en matière rendue par le ministère public le 5 août 2013. Son grief est irrecevable. Le recourant invoque de manière peu intelligible son droit à un avocat de la première heure, une absence de notification et une restitution de délai. L'autorité précédente a appréhendé la demande du recourant du 3 septembre 2013 comme une requête tendant à une reprise de la procédure préliminaire au sens de l' art. 323 CPP . Le recourant ne formule aucune critique recevable à cet égard. On ne discerne pas en quoi ses droits de partie auraient été violés. Les critiques qu'il formule sont irrecevables faute de répondre aux exigences de motivation des art. 42 al. 2 et 106 al. 2 LTF.</w:t>
      </w:r>
    </w:p>
    <w:p>
      <w:r>
        <w:rPr>
          <w:b/>
        </w:rPr>
        <w:t>E. 3</w:t>
      </w:r>
    </w:p>
    <w:p>
      <w:r>
        <w:t>Le recours est irrecevable et est écarté en application de l' art. 108 al. 1 let. b LTF . Il était d'emblée dénué de chances de succès. L'assistance judiciaire doit donc être refusée ( art. 64 al. 1 LTF ). Le recourant supporte les frais de la cause, réduits pour tenir compte de sa situation financière.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