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6B_445/2007 vom 5. Oktober 2007</w:t>
      </w:r>
    </w:p>
    <w:p>
      <w:r>
        <w:t>Bundesgericht, 2007-10-05, FR</w:t>
      </w:r>
    </w:p>
    <w:p>
      <w:r>
        <w:rPr>
          <w:b/>
        </w:rPr>
        <w:t xml:space="preserve">Quelle: </w:t>
      </w:r>
      <w:r>
        <w:t>https://mcp.opencaselaw.ch/entscheid/bger_6B_445_2007</w:t>
      </w:r>
    </w:p>
    <w:p>
      <w:r>
        <w:t>FR: TF 6B_445/2007 du 5 octobre 2007</w:t>
      </w:r>
    </w:p>
    <w:p>
      <w:r>
        <w:t>IT: TF 6B_445/2007 del 5 ottobre 2007</w:t>
      </w:r>
    </w:p>
    <w:p>
      <w:pPr>
        <w:pStyle w:val="Heading2"/>
      </w:pPr>
      <w:r>
        <w:t>Erwägungen</w:t>
      </w:r>
    </w:p>
    <w:p>
      <w:r>
        <w:rPr>
          <w:b/>
        </w:rPr>
        <w:t>E. 1</w:t>
      </w:r>
    </w:p>
    <w:p>
      <w:r>
        <w:t>Le recours est recevable au regard des art. 78 à 81 LTF.</w:t>
      </w:r>
    </w:p>
    <w:p>
      <w:r>
        <w:rPr>
          <w:b/>
        </w:rPr>
        <w:t>E. 2</w:t>
      </w:r>
    </w:p>
    <w:p>
      <w:r>
        <w:t>En instance cantonale, le recourant n'a pas invoqué de violation de l' art. 20 CP . Dans le cadre de la voie de droit adéquate pour le faire, soit dans son recours en réforme, il s'est en effet uniquement plaint de la peine infligée et du refus du sursis. Statuant sur le grief, de nullité, pris du refus d'ordonner une expertise psychiatrique, la cour cantonale a toutefois largement raisonné sur la base de l' art. 20 CP . Au demeurant, l' art. 99 LTF interdit les faits nouveaux et les preuves nouvelles, à moins de résulter de la décision de l'autorité précédente, ainsi que les conclusions nouvelles; il n'exclut en revanche pas une argumentation juridique nouvelle, pour autant que celle-ci repose sur les constatations de fait de la décision attaquée (cf. arrêt 4A_28/2007, du 30 mai 2007, consid. 1.3; ATF 130 III 28 consid. 4.4 p. 34; 102 IV 74 consid. 1a p. 75). Le recourant est par conséquent recevable à invoquer une violation de l' art. 20 CP , dans la mesure où il fonde ce grief sur les faits retenus dans l'arrêt entrepris.</w:t>
      </w:r>
    </w:p>
    <w:p>
      <w:r>
        <w:rPr>
          <w:b/>
        </w:rPr>
        <w:t>E. 3</w:t>
      </w:r>
    </w:p>
    <w:p>
      <w:r>
        <w:t>L' art. 20 CP , qui prescrit au juge d'ordonner une expertise s'il existe une raison sérieuse de douter de la responsabilité de l'auteur, correspond à l'art. 13 al. 1 aCP (cf. Message concernant la modification des dispositions générales du code pénal et du code pénal militaire; FF 1999, 1787 ss, 1813). La jurisprudence relative à cette dernière disposition conserve donc sa valeur.</w:t>
      </w:r>
    </w:p>
    <w:p>
      <w:r>
        <w:rPr>
          <w:b/>
        </w:rPr>
        <w:t>E. 3.1</w:t>
      </w:r>
    </w:p>
    <w:p>
      <w:r>
        <w:t>Selon cette jurisprudence,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 ATF 133 IV 145 consid. 3.3; 132 IV 29 consid. 5.1 et les arrêts cités).</w:t>
      </w:r>
    </w:p>
    <w:p>
      <w:r>
        <w:t>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116 IV 273 consid. 4a p. 274; 102 IV 74 consid 1b p. 75 s.).</w:t>
      </w:r>
    </w:p>
    <w:p>
      <w:r>
        <w:t>La jurisprudence a cependant souligné qu'une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 ATF 133 IV 145 consid. 3.3; 116 IV 273 consid. 4b p. 276).</w:t>
      </w:r>
    </w:p>
    <w:p>
      <w:r>
        <w:rPr>
          <w:b/>
        </w:rPr>
        <w:t>E. 3.2</w:t>
      </w:r>
    </w:p>
    <w:p>
      <w:r>
        <w:t>Le recourant reproche à l'autorité cantonale d'avoir nié l'existence d'indices suffisants pour ordonner une expertise.</w:t>
      </w:r>
    </w:p>
    <w:p>
      <w:r>
        <w:t>Il allègue d'abord avoir été, par le passé, condamné à deux reprises pour infraction à la LStup, laissant entendre qu'il s'adonnait alors à la consommation de stupéfiants. Ce fait, à lui seul, ne suffirait toutefois pas à faire admettre l'existence d'une raison sérieuse de douter de sa pleine responsabilité pénale. Il n'est aucunement établi que le recourant aurait alors été dépendant des stupéfiants et moins encore qu'il l'aurait été au moment où il a commis les actes à la base de la présente condamnation. Il ne le prétend d'ailleurs même pas.</w:t>
      </w:r>
    </w:p>
    <w:p>
      <w:r>
        <w:t>Le recourant se prévaut ensuite de son comportement au cours des débats. Ce comportement, tel que constaté dans l'arrêt attaqué, ne saurait cependant être considéré comme un indice d'une responsabilité diminuée. S'exprimer de manière évasive sur les faits de la cause ou les contester, accuser les plaignants de mentir ou - ce qui était pour le moins malvenu en l'espèce - invoquer une pudeur naturelle pour justifier des actes du genre de ceux qui ont été commis ne suffit manifestement pas à faire sérieusement douter de la pleine responsabilité pénale de celui qui adopte une telle attitude. Il n'en va pas différemment du fait que le recourant a pris le Seigneur à témoin de la véracité de ses propos.</w:t>
      </w:r>
    </w:p>
    <w:p>
      <w:r>
        <w:t>Pour le surplus, le recourant ne peut citer aucun élément qui soit propre à faire douter de son entière responsabilité pénale et, au vu des faits retenus, on n'en discerne pas.</w:t>
      </w:r>
    </w:p>
    <w:p>
      <w:r>
        <w:rPr>
          <w:b/>
        </w:rPr>
        <w:t>E. 4</w:t>
      </w:r>
    </w:p>
    <w:p>
      <w:r>
        <w:t>Au vu de ce qui précède, le recours ne peut être que rejeté. Comme il était voué à l'échec, l'assistance judiciaire doit être refusée ( art. 64 al. 1 LTF ). Le recourant, qui succombe,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