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6B_441/2016 vom 29. März 2017</w:t>
      </w:r>
    </w:p>
    <w:p>
      <w:r>
        <w:t>Bundesgericht, 2017-03-29, FR</w:t>
      </w:r>
    </w:p>
    <w:p>
      <w:r>
        <w:rPr>
          <w:b/>
        </w:rPr>
        <w:t xml:space="preserve">Quelle: </w:t>
      </w:r>
      <w:r>
        <w:t>https://mcp.opencaselaw.ch/entscheid/bger_6B_441_2016</w:t>
      </w:r>
    </w:p>
    <w:p>
      <w:r>
        <w:t>FR: TF 6B_441/2016 du 29 mars 2017</w:t>
      </w:r>
    </w:p>
    <w:p>
      <w:r>
        <w:t>IT: TF 6B_441/2016 del 29 marzo 2017</w:t>
      </w:r>
    </w:p>
    <w:p>
      <w:pPr>
        <w:pStyle w:val="Heading2"/>
      </w:pPr>
      <w:r>
        <w:t>Erwägungen</w:t>
      </w:r>
    </w:p>
    <w:p>
      <w:r>
        <w:rPr>
          <w:b/>
        </w:rPr>
        <w:t>E. 1</w:t>
      </w:r>
    </w:p>
    <w:p>
      <w:r>
        <w:t>La recourante fait valoir que la cour cantonale a établi les faits de manière manifestement inexacte sur plusieurs points.</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1.2</w:t>
      </w:r>
    </w:p>
    <w:p>
      <w:r>
        <w:t>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2</w:t>
      </w:r>
    </w:p>
    <w:p>
      <w:r>
        <w:t>La recourante fait grief à la cour cantonale d'avoir retenu, de manière arbitraire, qu'elle avait envoyé, entre le 6 décembre 2010 et les fêtes de fin d'année 2013, de nombreux SMS, courriels et courriers au contenu injurieux, ordurier et obscène. Cette constatation de fait serait inexacte, d'une part, en ce qui concerne la période, et, d'autre part, s'agissant de la nature et du contenu des envois.</w:t>
      </w:r>
    </w:p>
    <w:p>
      <w:r>
        <w:t>La cour cantonale a retenu que la recourante avait transmis à l'intimé des messages injurieux, orduriers et obscènes en se fondant sur cinq éléments. Premièrement, des aveux de la recourante ressortent d'une lettre manuscrite destinée à l'intimé trouvée lors de la perquisition à son domicile. Deuxièmement, l'intervention d'un tiers n'est pas crédible, dès lors que le tiers en question aurait agi pour nuire simultanément à elle-même et au médecin, sans aucun intérêt ou motif discernables à lier ces deux personnes en les prenant toutes deux pour cible. Troisièmement, il y a identité d'IP entre un courriel du 27 décembre 2010 de la recourante à l'intimé et un message pornographique envoyé au même destinataire le 20 décembre 2010. Quatrièmement, la recourante n'est pas crédible, dès lors qu'elle a également nié être l'auteur et l'expéditeur de la fausse ordonnance de non-lieu. Cinquièmement elle a déjà été condamnée pour des faits similaires.</w:t>
      </w:r>
    </w:p>
    <w:p>
      <w:r>
        <w:t>Les éléments exposés par la cour cantonale sont convaincants. La recourante se borne du reste à nier les faits, soutenant que la lettre retrouvée chez elle ne contient aucun aveu et qu'un tiers aurait envoyé les messages incriminés. Ce grief est infondé. La lettre contient des aveux explicites : «</w:t>
      </w:r>
    </w:p>
    <w:p>
      <w:r>
        <w:t>je vous présente mes excuses pour cette situation dégradante et portant atteinte à votre intégrité morale »; «</w:t>
      </w:r>
    </w:p>
    <w:p>
      <w:r>
        <w:t>je ne suis en aucun cas en train de me chercher des circonstances atténuantes sur ces actes au demeurant graves, je suis sincèrement désolée de vous avoir perturbé et déstabilisé moralement. Je pense que vous de l'extérieur vous avez vu le dérapage (...) je ne comprends pas car je n'ai aucune raison de m'en prendre à vous et surtout en vous agressant sexuellement par le biais de mails ». Quant à l'argumentation consistant à soutenir qu'un tiers aurait envoyé ces messages, elle n'est guère crédible et est purement appellatoire. La cour cantonale n'est donc pas tombée dans l'arbitraire en retenant que la recourante avait transmis à l'intimé des messages injurieux, orduriers et obscènes. Dans la mesure où la recourante dénonce une violation de son droit à la preuve, son grief est insuffisamment motivé et, donc, irrecevable ( art. 106 al. 2 LTF ).</w:t>
      </w:r>
    </w:p>
    <w:p>
      <w:r>
        <w:t>La recourante conteste également avoir envoyé des messages pendant la période de fin d'année 2013. Elle se borne toutefois à contester les faits au motif que cette constatation reposerait uniquement sur les déclarations de l'intimé. Les déclarations de l'intimé constituent toutefois un moyen de preuve valable, et la cour cantonale est libre de fonder sa conviction sur celles-ci, si l'intimé apparaît crédible. Dans la mesure de sa recevabilité ( art. 106 al. 2 LTF ), le grief soulevé doit donc être rejeté.</w:t>
      </w:r>
    </w:p>
    <w:p>
      <w:r>
        <w:rPr>
          <w:b/>
        </w:rPr>
        <w:t>E. 3</w:t>
      </w:r>
    </w:p>
    <w:p>
      <w:r>
        <w:t>La recourante soutient que la plainte de l'intimé, déposée le 8 novembre 2011, est tardive.</w:t>
      </w:r>
    </w:p>
    <w:p>
      <w:r>
        <w:rPr>
          <w:b/>
        </w:rPr>
        <w:t>E. 3.1</w:t>
      </w:r>
    </w:p>
    <w:p>
      <w:r>
        <w:t>Selon l' art. 31 CP , le droit de porter plainte se prescrit par trois mois. Le délai court du jour où l'ayant droit a connu l'auteur de l'infraction. Le lésé doit avoir connaissance non seulement de l'auteur de l'infraction mais aussi de l'infraction elle-même. La connaissance exigée du lésé doit être sûre et certaine, lui permettant de considérer qu'il aurait de fortes chances de succès en poursuivant l'auteur, sans s'exposer au risque d'être attaqué pour dénonciation calomnieuse ou diffamation ( ATF 126 IV 131 consid. 2a p. 132; 101 IV 113 consid. 1 p. 116). De simples soupçons ne suffisent pas, mais il n'est pas nécessaire que le lésé dispose déjà de moyen de preuve ( ATF 101 IV 113 consid. 1 p. 116).</w:t>
      </w:r>
    </w:p>
    <w:p>
      <w:r>
        <w:rPr>
          <w:b/>
        </w:rPr>
        <w:t>E. 3.2</w:t>
      </w:r>
    </w:p>
    <w:p>
      <w:r>
        <w:t>Lors de son audition du 13 mai 2014, l'intimé a dit avoir «</w:t>
      </w:r>
    </w:p>
    <w:p>
      <w:r>
        <w:t>toujours pensé que c'était X.________ (qui lui avait envoyé les messages incriminés, réd.) (PV aud. 5, ligne 108), ajoutant avoir «</w:t>
      </w:r>
    </w:p>
    <w:p>
      <w:r>
        <w:t>beaucoup hésité à porter plainte » (PV aud. 5, ligne 120), procédé qu'il avait dès lors délibérément différé. Il a précisé que c'était «</w:t>
      </w:r>
    </w:p>
    <w:p>
      <w:r>
        <w:t>à l'issue de la consultation du 6 décembre que les premiers messages avaient été portés à sa connaissance» (PV aud. 5, lignes 47-49), ajoutant en avoir par la suite reçu «</w:t>
      </w:r>
    </w:p>
    <w:p>
      <w:r>
        <w:t>presque tous les jours » (PV aud. 5, ligne 55).</w:t>
      </w:r>
    </w:p>
    <w:p>
      <w:r>
        <w:t>Au vu des déclarations de l'intimé, celui-ci a pensé et non su que la recourante était à l'origine des courriers et autres messages. Il ne pouvait pas avoir une connaissance objective de l'implication de la recourante à la seule lecture des messages qui lui étaient adressés. En effet, la recourante niait en être l'auteur. En outre, pour égarer les soupçons, elle avait adressé à l'intimé une fausse ordonnance de non-lieu, lui faisant croire qu'elle avait déposé une plainte pénale pour les messages litigieux prétendument envoyés à son nom et que l'enquête avait exclu son implication. Certes, l'intimé a eu des doutes sur l'authenticité de cette ordonnance de non-lieu; il n'était toutefois pas certain que celle-ci était un faux. L'intimé a sollicité l'autorisation du médecin cantonal en ce qui concerne l'existence de la relation thérapeutique avec l'enfant B.________ et ses parents, car il voulait porter plainte contre inconnu dans le cadre d'une usurpation de son identité destinée à lui nuire auprès de la recourante, mère de son patient B.________; cela ne signifie pas qu'il ait su que c'était elle qui était l'auteur des messages. Du reste, l'intimé a déposé une plainte pénale contre inconnu et il ne résulte pas de la plainte qu'il avait à l'époque une certitude sur l'identité de l'auteur des messages.</w:t>
      </w:r>
    </w:p>
    <w:p>
      <w:r>
        <w:t>En définitive, c'est à juste titre que la cour cantonale a admis que l'intimé ne connaissait pas l'auteur du message et que sa plainte n'était pas tardive.</w:t>
      </w:r>
    </w:p>
    <w:p>
      <w:r>
        <w:rPr>
          <w:b/>
        </w:rPr>
        <w:t>E. 4</w:t>
      </w:r>
    </w:p>
    <w:p>
      <w:r>
        <w:t>La recourante dénonce une mauvaise application de l' art. 177 CP . En particulier, elle conteste que les pièces 10/3, 10/5, 10/7, 14/3, 27/2 et 50/2, citées par la cour cantonale, constituent des messages injurieux.</w:t>
      </w:r>
    </w:p>
    <w:p>
      <w:r>
        <w:rPr>
          <w:b/>
        </w:rPr>
        <w:t>E. 4.1</w:t>
      </w:r>
    </w:p>
    <w:p>
      <w:r>
        <w:t>Se rend coupable d'injure celui qui aura, par la parole, l'écriture, l'image, le geste ou par des voies de fait, attaqué autrui dans son honneur. L'honneur que protège l' art. 177 CP est le sentiment et la réputation d'être une personne honnête et respectable, c'est-à-dire le droit de ne pas être méprisé en tant qu'être humain ou entité juridique ( ATF 132 IV 112 consid. 2.1 p. 115; 128 IV 53 consid. 1a p. 58). En d'autres termes, l'honneur protégé par le droit pénal est conçu de façon générale comme un droit au respect, qui est lésé par toute assertion propre à exposer la personne visée au mépris en sa qualité d'homme ( ATF 128 IV 53 consid. 1a p. 57/58).</w:t>
      </w:r>
    </w:p>
    <w:p>
      <w:r>
        <w:rPr>
          <w:b/>
        </w:rPr>
        <w:t>E. 4.2</w:t>
      </w:r>
    </w:p>
    <w:p>
      <w:r>
        <w:t>En l'espèce, il est établi que la recourante est l'auteur des messages incriminés. Or ceux-ci mettent en scène l'intimé de manière dégradante et le présentent comme un acteur adoptant des comportements sexuels et tenant des propos vulgaires, de nature bassement sexuelle, agressive, injurieuse ou menaçante envers la recourante, sa prétendue partenaire sexuelle. Ces messages doivent être qualifiés d'injurieux. La cour cantonale n'a donc pas violé le droit fédéral en retenant l'injure.</w:t>
      </w:r>
    </w:p>
    <w:p>
      <w:r>
        <w:rPr>
          <w:b/>
        </w:rPr>
        <w:t>E. 5</w:t>
      </w:r>
    </w:p>
    <w:p>
      <w:r>
        <w:t>La recourante conteste sa condamnation pour utilisation abusive d'une installation de télécommunication (art. 179 septies CP).</w:t>
      </w:r>
    </w:p>
    <w:p>
      <w:r>
        <w:rPr>
          <w:b/>
        </w:rPr>
        <w:t>E. 5.1</w:t>
      </w:r>
    </w:p>
    <w:p>
      <w:r>
        <w:t>L'art. 179 septies CP prévoit que celui qui, par méchanceté ou par espièglerie, aura utilisé abusivement une installation de télécommunication pour inquiéter un tiers ou pour l'importuner sera, sur plainte, puni de l'amende.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p. 137).</w:t>
      </w:r>
    </w:p>
    <w:p>
      <w:r>
        <w:rPr>
          <w:b/>
        </w:rPr>
        <w:t>E. 5.2.1</w:t>
      </w:r>
    </w:p>
    <w:p>
      <w:r>
        <w:t>La cour cantonale a retenu, sur la base des déclarations de l'intimé, que la recourante a continué à lui adresser des messages, d'un contenu semblable aux messages produits en annexe de sa plainte, postérieurement au 30 octobre 2012 et sans discontinuer, jusque vers la fin du mois de décembre 2013. La recourante nie avoir adressé des messages postérieurement au 30 octobre 2012, faisant valoir que l'existence de ces messages ne repose que sur les seules déclarations de l'intimé; en outre, les messages reçus vers la période des « fêtes de fin d'année 2013 » ne laisseraient transparaître aucune méchanceté ou volonté d'importuner. Cette argumentation est appellatoire et, donc, irrecevable. La cour cantonale n'a fait preuve d'aucun arbitraire en se fondant sur les déclarations de l'intimé, dont la crédibilité n'a pas été remise en cause.</w:t>
      </w:r>
    </w:p>
    <w:p>
      <w:r>
        <w:rPr>
          <w:b/>
        </w:rPr>
        <w:t>E. 5.2.2</w:t>
      </w:r>
    </w:p>
    <w:p>
      <w:r>
        <w:t>La recourante conteste que ces messages aient été adressés par méchanceté ou espièglerie et qu'ils aient créé une grave inquiétude chez l'intimé.</w:t>
      </w:r>
    </w:p>
    <w:p>
      <w:r>
        <w:t>En adressant à l'intimé parfois plusieurs messages (SMS, messages électroniques) par jour contenant des propos obscènes durant plus d'un an longtemps après la fin de la relation thérapeutique, la recourante a utilisé abusivement une installation de télécommunication. Cela lui a permis à la fois de harceler l'intimé, pour le punir d'avoir oeuvré à protéger l'enfant de son milieu familial, puis de ne pas lui prêter l'attention qu'elle souhaitait, et de nouer un pseudo-lien avec lui dans un climat teinté d'érotisme ou de sexualité selon la teneur des écrits rédigés par la recourante, puisque tous deux étaient censés être victimes du même tiers qui les mettait en scène notamment sur un plan sexuel. La recourante ne démontre pas en quoi ces constatations de fait seraient arbitraires, de sorte qu'elles lient la cour de céans ( art. 105 al. 1 LTF ). Sur le plan subjectif, la recourante a donc bien agi par méchanceté avec le dessein d'importuner l'intimé. Il n'est à cet égard pas nécessaire que l'intimé ait eu peur. La cour cantonale n'a donc pas violé le droit fédéral en condamnant la recourante pour utilisation abusive d'une installation de télécommunication.</w:t>
      </w:r>
    </w:p>
    <w:p>
      <w:r>
        <w:rPr>
          <w:b/>
        </w:rPr>
        <w:t>E. 6</w:t>
      </w:r>
    </w:p>
    <w:p>
      <w:r>
        <w:t>La recourante conteste sa condamnation pour faux dans les titres ( art. 251 CP ).</w:t>
      </w:r>
    </w:p>
    <w:p>
      <w:r>
        <w:rPr>
          <w:b/>
        </w:rPr>
        <w:t>E. 6.1</w:t>
      </w:r>
    </w:p>
    <w:p>
      <w:r>
        <w:t>La cour cantonale a retenu, en fait, qu'elle a adressé, par courriel, à l'intimé une fausse ordonnance de non-lieu, afin de le convaincre qu'elle avait déposé une plainte pénale pour les messages litigieux reçus et que l'enquête avait exclu son implication. La recourante conteste avoir établi cette ordonnance, au motif que d'autres personnes avaient accès à son ordinateur. Purement appellatoire, cette argumentation est irrecevable.</w:t>
      </w:r>
    </w:p>
    <w:p>
      <w:r>
        <w:rPr>
          <w:b/>
        </w:rPr>
        <w:t>E. 6.2</w:t>
      </w:r>
    </w:p>
    <w:p>
      <w:r>
        <w:t>La recourante soutient que l'élément subjectif, à savoir le dessein de se procurer un avantage illicite, n'est pas réalisé.</w:t>
      </w:r>
    </w:p>
    <w:p>
      <w:r>
        <w:t>La notion d'avantage illicite visé par l'auteur est large (cf. par ex. 6S.553/2001 du 11 avril 2002 consid. 3a). Il peut être matériel ou immatériel. Selon la jurisprudence, il peut consister notamment à créer un titre faux pour améliorer ou compléter des preuves ( ATF 106 IV 41 ) ou encore à éviter une dénonciation, c'est-à-dire à échapper à la découverte d'une infraction ( ATF 120 IV 361 consid. 2d p. 364; 118 IV 254 consid. 5 p. 260; DUPUIS ET AL., Petit commentaire du Code pénal, 2e éd., 2012, n° 56 ad art. 251 CP qui citent ces deux cas de figure).</w:t>
      </w:r>
    </w:p>
    <w:p>
      <w:r>
        <w:t>La cour cantonale a retenu que la recourante avait confectionné et transmis cette fausse ordonnance à l'intimé pour le convaincre qu'elle avait elle-même porté plainte contre inconnu pour les messages litigieux et que la prétendue enquête avait établi les lieux où elle se trouvait lors des envois, ce qui implicitement excluait sa propre implication. La recourante conteste cette constatation de fait, affirmant que celle-ci est purement hypothétique; elle ne donne toutefois aucune autre explication. Purement appellatoire, son grief est irrecevable ( art. 106 al. 2 LTF ). Au vu des faits retenus, la recourante a donc bien agi dans le dessein d'obtenir un avantage illicite, puisqu'elle apparaissait comme non impliquée et dissuadait l'intimé de déposer une plainte pénale. Les griefs soulevés sont donc infondés.</w:t>
      </w:r>
    </w:p>
    <w:p>
      <w:r>
        <w:rPr>
          <w:b/>
        </w:rPr>
        <w:t>E. 7</w:t>
      </w:r>
    </w:p>
    <w:p>
      <w:r>
        <w:t>La recourante nie s'être rendue coupable d'induction de la justice en erreur ( art. 304 CP ).</w:t>
      </w:r>
    </w:p>
    <w:p>
      <w:r>
        <w:t>La recourante se plaint d'un défaut de motivation. En l'espèce, la cour cantonale a renvoyé au chiffre 5.2 de son jugement, où elle explique les raisons qui l'ont amenée à retenir la culpabilité de la recourante s'agissant de la confection des écrits litigieux. Cette motivation est suffisante. Le grief soulevé est infondé.</w:t>
      </w:r>
    </w:p>
    <w:p>
      <w:r>
        <w:t>La recourante conteste, en outre, être l'auteur de la plainte. Comme vu sous le considérant 2, la cour cantonale n'a pas versé dans l'arbitraire en retenant que la recourante était l'auteur des messages incriminés. La recourante a déposé une plainte pénale dans laquelle elle accusait l'intimé de lui avoir adressé de nombreux SMS, courriels et courriers au contenu injurieux, ordurier et obscène ainsi que des objets à caractère érotique et exposait avoir été cambriolée et agressée physiquement par un inconnu, ajoutant avoir aperçu ce prétendu agresseur casqué dans l'immeuble où se trouvait le pédiatre, citant nommément l'intimé. Elle savait que les infractions dénoncées n'avaient pas été commises, puisqu'elle était l'auteur des messages incriminés. Dans ces conditions, elle s'est bien rendue coupable d'induction de la justice en erreur.</w:t>
      </w:r>
    </w:p>
    <w:p>
      <w:r>
        <w:rPr>
          <w:b/>
        </w:rPr>
        <w:t>E. 8</w:t>
      </w:r>
    </w:p>
    <w:p>
      <w:r>
        <w:t>Le recours doit être rejeté dans la mesure où il est recevable.</w:t>
      </w:r>
    </w:p>
    <w:p>
      <w:r>
        <w:t>Comme ses conclusions étaient vouées à l'échec, l'assistance judiciaire ne peut être accordée ( art. 64 al. 1 LTF ). La recourante devra donc supporter les frais judiciaires ( art. 66 al. 1 LTF ), dont le montant sera toutefois fixé en tenant compte de sa situation financière. Il ne se justifie pas non plus d'allouer de dépens à la recourante en raison du refus des sûretés requises par l'intimé.</w:t>
      </w:r>
    </w:p>
    <w:p>
      <w:r>
        <w:t>Il n'y a pas lieu d'allouer d'indemnité à l'intimé qui n'a pas été invité à procéder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