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6B_440/2022 vom 23. August 2023</w:t>
      </w:r>
    </w:p>
    <w:p>
      <w:r>
        <w:t>Bundesgericht, 2023-08-23, FR</w:t>
      </w:r>
    </w:p>
    <w:p>
      <w:r>
        <w:rPr>
          <w:b/>
        </w:rPr>
        <w:t xml:space="preserve">Quelle: </w:t>
      </w:r>
      <w:r>
        <w:t>https://mcp.opencaselaw.ch/entscheid/bger_6B_440_2022</w:t>
      </w:r>
    </w:p>
    <w:p>
      <w:r>
        <w:t>FR: TF 6B_440/2022 du 23 août 2023</w:t>
      </w:r>
    </w:p>
    <w:p>
      <w:r>
        <w:t>IT: TF 6B_440/2022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d'ordonner la jonction avec les causes dirigées contre un autre arrêt rendu le 7 décembre 2021 (n° 1113) par la Chambre des recours pénale du Tribunal cantonal vaudois.</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la recourante n° 1 a qualité pour recourir.</w:t>
      </w:r>
    </w:p>
    <w:p>
      <w:r>
        <w:t>S'agissant de la recourante n° 2, cette dernière revêt la qualité de prévenue ( art. 81 let. a et b ch. 1 LTF ). Est en particulier en cause, en ce qui la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formelles relatives à la procuration censée légitimer les pouvoirs de l'avocate prétendant la représenter devant le Tribunal fédéral (cf. art. 40 al. 2 et 42 al. 1 et 5 LTF), sachant que celles-ci se confondent avec la problématique qui figure au coeur du présent litige.</w:t>
      </w:r>
    </w:p>
    <w:p>
      <w:r>
        <w:rPr>
          <w:b/>
        </w:rPr>
        <w:t>E. 3</w:t>
      </w:r>
    </w:p>
    <w:p>
      <w:r>
        <w:t>Sous différents angles, les recourantes s'en prennent à la motivation par laquelle la cour cantonale, en examinant si le recours formé devant elle respectait les exigences de la forme écrite, est parvenue à la conclusion que tel n'était pas le cas, avant de le déclarer irrecevable.</w:t>
      </w:r>
    </w:p>
    <w:p>
      <w:r>
        <w:t>Elles se plaignent tour à tour de l'établissement des faits, exposent invoquer principalement la nullité de l'ordonnance pénale du 31 mars 2021 et, s'agissant de la recevabilité du recours cantonal, invoquent notamment une violation des art. 393 ss CPP , du droit d'accès au juge et de la prohibition du formalisme excessif, tout en mentionnant, en lien avec ce qui précède, le principe de non-incrimination.</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de la recourante n° 1 ne comporte pas de nom mais une désignation calquée sur celle de l'ordonnance pénale du 31 mars 2021, à savoir "B.________". Force est donc de constater que cette dernière n'est pas formellement conforme aux exigences précitées. Les particularités de la cause commandent quoi qu'il en soit d'examiner plus avant différents griefs que les recourantes soulèvent en rapport avec ce qui précède.</w:t>
      </w:r>
    </w:p>
    <w:p>
      <w:r>
        <w:rPr>
          <w:b/>
        </w:rPr>
        <w:t>E. 5.1</w:t>
      </w:r>
    </w:p>
    <w:p>
      <w:r>
        <w:t>En lien avec le grief tiré d'une violation du principe de non-incrimination, il sied de rappeler que conformément à à l' art. 113 al. 1 CPP , le prévenu n'a pas l'obligation de déposer contre lui-même (1re phrase). Il a notamment le droit de refuser de déposer et de refuser de collaborer à la procédure (2e phrase). Il est toutefois tenu de se soumettre aux mesures de contrainte prévues par la loi (3e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qu'au regard de ce qui précède, les recourantes ne peuvent rien tirer d'une prétendue violation du droit de garder le silence et de refuser de collaborer. Sous cet angle, leurs griefs s'avèrent mal fondés et doivent être rejetés.</w:t>
      </w:r>
    </w:p>
    <w:p>
      <w:r>
        <w:rPr>
          <w:b/>
        </w:rPr>
        <w:t>E. 6.1</w:t>
      </w:r>
    </w:p>
    <w:p>
      <w:r>
        <w:t>En tant que les recourantes se prévalent de la nullité de l'ordonnance pénale du 31 mars 2021, il convient également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Au vu de ce qui précède, il sied de constater que la solution retenue pour désigner la recourante n° 2, à savoir "B.________", qui revêt un caractère pragmatique et qui était en définitive dictée par les circonstances, ne laisse subsister aucun risque de confusion en ce qui la concerne. Dans les circonstances particulières propres au cas d'espèce, la désignation en cause, qui trouve son origine dans le refus de la recourante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7.1</w:t>
      </w:r>
    </w:p>
    <w:p>
      <w:r>
        <w:t>En ce qui concerne enfin les griefs relatifs à une violation du droit d'accès au juge et de la prohibition du formalisme excessif, on rappellera qu'à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y a lieu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de la recourante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en raison de son refus de décliner son identité. Son attitude aurait été susceptible d'avoir un effet sur les frais de la cause mais ne saurait,</w:t>
      </w:r>
    </w:p>
    <w:p>
      <w:r>
        <w:t>in fine , la priver de tout accès au juge. L'équité de la procédure en a été, quoi qu'il en soit, affectée. Il faut dès lors 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de la recourante n° 1, sans qu'il y ait lieu d'examiner plus avant les griefs que cette dernière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recourantes, qui n'obtiennent que partiellement gain de cause, doivent supporter une partie des frais judiciaires (art. 65 al. 2 et 66 al. 1 LTF). Dès lors qu'elles se sont spontanément déterminées sur cette question en lien avec l'arrêt rendu le 27 septembre 2022 par la cour de céans ( ATF 149 IV 9 ), il n'y a pas lieu de leur impartir un délai pour pour compléter leurs observations. La mise de frais partiels à charge de la partie dans la mesure qu'elle a succombé correspond à la pratique (cf. GRÉGORY BOVEY, Commentaire LTF, 3e éd. 2022, n° 5 ad art. 66 LTF ). Les recourantes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