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6B_440/2017 vom 15. Mai 2017</w:t>
      </w:r>
    </w:p>
    <w:p>
      <w:r>
        <w:t>Bundesgericht, 2017-05-15, DE</w:t>
      </w:r>
    </w:p>
    <w:p>
      <w:r>
        <w:rPr>
          <w:b/>
        </w:rPr>
        <w:t xml:space="preserve">Quelle: </w:t>
      </w:r>
      <w:r>
        <w:t>https://mcp.opencaselaw.ch/entscheid/bger_6B_440_2017</w:t>
      </w:r>
    </w:p>
    <w:p>
      <w:r>
        <w:t>FR: TF 6B_440/2017 du 15 mai 2017</w:t>
      </w:r>
    </w:p>
    <w:p>
      <w:r>
        <w:t>IT: TF 6B_440/2017 del 15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6B_440/2017</w:t>
      </w:r>
    </w:p>
    <w:p>
      <w:r>
        <w:t>Verfügung vom 15. Mai 2017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Generalstaatsanwaltschaft des Kantons Bern, Maulbeerstrasse 10, 3011 Bern,</w:t>
      </w:r>
    </w:p>
    <w:p>
      <w:r>
        <w:t>Beschwerdegegnerin.</w:t>
      </w:r>
    </w:p>
    <w:p>
      <w:r>
        <w:t>Gegenstand</w:t>
      </w:r>
    </w:p>
    <w:p>
      <w:r>
        <w:t>Gesuch um neue Beurteilung; Kosten- und Entschädigungsfolgen, Rückzug,</w:t>
      </w:r>
    </w:p>
    <w:p>
      <w:r>
        <w:t>Beschwerde gegen den Beschluss des Obergerichts des Kantons Bern, Beschwerdekammer in Strafsachen, vom 28. Februar 2017.</w:t>
      </w:r>
    </w:p>
    <w:p>
      <w:r>
        <w:t>Erwägungen:</w:t>
      </w:r>
    </w:p>
    <w:p>
      <w:r>
        <w:t>Die Beschwerde wurde mit Schreiben vom 11. Mai (eingegangen am 12. Mai 2017)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Bern, Beschwerdekammer in Strafsachen, schriftlich mitgeteilt.</w:t>
      </w:r>
    </w:p>
    <w:p>
      <w:r>
        <w:t>Lausanne, 15. Mai 2017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