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440/2013 vom 27. August 2013</w:t>
      </w:r>
    </w:p>
    <w:p>
      <w:r>
        <w:t>Bundesgericht, 2013-08-27, FR</w:t>
      </w:r>
    </w:p>
    <w:p>
      <w:r>
        <w:rPr>
          <w:b/>
        </w:rPr>
        <w:t xml:space="preserve">Quelle: </w:t>
      </w:r>
      <w:r>
        <w:t>https://mcp.opencaselaw.ch/entscheid/bger_6B_440_2013</w:t>
      </w:r>
    </w:p>
    <w:p>
      <w:r>
        <w:t>FR: TF 6B 440/2013 du 27 août 2013</w:t>
      </w:r>
    </w:p>
    <w:p>
      <w:r>
        <w:t>IT: TF 6B 440/2013 del 27 agosto 2013</w:t>
      </w:r>
    </w:p>
    <w:p>
      <w:pPr>
        <w:pStyle w:val="Heading2"/>
      </w:pPr>
      <w:r>
        <w:t>Regeste</w:t>
      </w:r>
    </w:p>
    <w:p>
      <w:r>
        <w:t>Confiscation; prescription | Droit pénal (en général)</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Le principe de l'autorité de l'arrêt de renvoi, que prévoyait expressément l'art. 66 al. 1 aOJ, est un principe juridique qui demeure applicable sous la LTF ( ATF 135 III 334 consid. 2 p. 335 et les arrêts cités). L'autorité cantonale est ainsi liée par ce qui a déjà été définitivement tranché par le Tribunal fédéral ( ATF 104 IV 276 consid. 3b p. 277; 103 IV 73 consid. 1 p. 74) et par les constatations de fait qui n'ont pas été attaquées devant lui ( ATF 104 IV 276 consid. 3d p. 277/278). Les parties ne peuvent quant à elles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 ATF 111 II 94 consid. 2 p. 95/96; arrêts 6B_588/2012 et 6B_624/2012 du 11 février 2013 consid. 3.1; 6B_534/2011 du 5 janvier 2012 consid. 1.2). Elles ne peuvent pas non plus prendre des conclusions dépassant celles prises dans leur précédent recours devant le Tribunal fédéral (arrêt 5A_561/2011 du 19 mars 2012 consid. 2.1, non publié in ATF 138 III 289 ; 5A_580/2010 du 9 novembre 2010 consid. 4.3).</w:t>
      </w:r>
    </w:p>
    <w:p>
      <w:r>
        <w:rPr>
          <w:b/>
        </w:rPr>
        <w:t>E. 1.2</w:t>
      </w:r>
    </w:p>
    <w:p>
      <w:r>
        <w:t>Le jugement du 13 décembre 2010 porte exclusivement sur la capacité du recourant de participer aux débats eu égard aux exigences posées par l' art. 6 CEDH et aux dispositions de l'ancien code de procédure pénale genevois. Aux termes de son recours au Tribunal fédéral contre cet arrêt, le recourant a contesté la possibilité de le juger compte tenu de son état de santé. Il a en outre expliqué que la cour cantonale avait omis de statuer sur ses conclusions civiles relatives au paiement des honoraires d'avocat de la banque, alors qu'il contestait sa condamnation à leur remboursement en l'absence de production d'un relevé d'activités. Il n'apparaît en revanche pas que le recourant ait contesté la mesure de confiscation dont il a fait l'objet.</w:t>
      </w:r>
    </w:p>
    <w:p>
      <w:r>
        <w:rPr>
          <w:b/>
        </w:rPr>
        <w:t>E. 1.3</w:t>
      </w:r>
    </w:p>
    <w:p>
      <w:r>
        <w:t>La confiscation peut intervenir indépendamment de l'identification de l'auteur et de la punissabilité d'une personne déterminée (cf. ATF 122 IV 91 consid. 3b p. 94; 115 IV 175 consid. 1 p. 177; Florian Baumann, in Basler Kommentar, 3ème éd., 2013, n. 18 ad art. 70-71 CP ; Madeleine Hirsig-Vouilloz, in Commentaire romand, Code pénal I, 2009, n. 11 s. ad art. 70 CP ). L'incapacité du recourant à participer aux débats n'empêchait pas, en tant que telle, le prononcé d'une mesure de confiscation. La situation de celui-ci ne diffère pas à cet égard de celle de l'auteur irresponsable ou qui ne peut être poursuivi en Suisse parce qu'il s'est enfui à l'étranger et qu'il n'a pas été extradé (cf. ATF 132 II 178 consid. 4 p. 184 s.; Niklaus Schmid, Kommentar Einziehung Organisiertes Verbrechen Geldwäscherei, Band I, 2ème éd., 2007, n. 25 ad art. 70-72 CP ). Le recours tendant à l'annulation de l'arrêt cantonal attaqué pour violation de l' art. 6 CEDH n'était dès lors pas de nature, en lui-même, à entraîner, ne serait-ce que de manière implicite, la caducité des mesures confiscatoires ordonnées. Il ne résulte d'ailleurs nullement de l'arrêt de la cour de céans du 21 juin 2011 que celui-ci influerait sur la mesure de confiscation dont le recourant faisait l'objet, contre laquelle il n'avait soulevé aucun grief. Dès lors, dans la mesure où la capacité du recourant à prendre part à une audience et la confiscation de ses biens étaient deux questions indépendantes, le recourant devait contester, dans son premier recours devant la cour de céans, la confiscation prononcée et expliquer en quoi elle violait le droit fédéral. En l'absence de toute critique à cet égard, il ne peut plus s'en plaindre à l'occasion de son second recours. Celui-ci est irrecevable à cet égard.</w:t>
      </w:r>
    </w:p>
    <w:p>
      <w:r>
        <w:rPr>
          <w:b/>
        </w:rPr>
        <w:t>E. 1.4</w:t>
      </w:r>
    </w:p>
    <w:p>
      <w:r>
        <w:t>Le recourant n'est, pour le surplus, pas recevable à critiquer la décision d'allocation (cf. Niklaus Schmid, op. cit., n. 82 ad art. 73 CP ).</w:t>
      </w:r>
    </w:p>
    <w:p>
      <w:r>
        <w:rPr>
          <w:b/>
        </w:rPr>
        <w:t>E. 2</w:t>
      </w:r>
    </w:p>
    <w:p>
      <w:r>
        <w:t>Le recours est irrecevable. Le recourant a sollicité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