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6B_43/2025 vom 8. April 2025</w:t>
      </w:r>
    </w:p>
    <w:p>
      <w:r>
        <w:t>Bundesgericht, 2025-04-08, FR</w:t>
      </w:r>
    </w:p>
    <w:p>
      <w:r>
        <w:rPr>
          <w:b/>
        </w:rPr>
        <w:t xml:space="preserve">Quelle: </w:t>
      </w:r>
      <w:r>
        <w:t>https://mcp.opencaselaw.ch/entscheid/bger_6B_43_2025</w:t>
      </w:r>
    </w:p>
    <w:p>
      <w:r>
        <w:t>FR: TF 6B_43/2025 du 8 avril 2025</w:t>
      </w:r>
    </w:p>
    <w:p>
      <w:r>
        <w:t>IT: TF 6B_43/2025 del 8 aprile 2025</w:t>
      </w:r>
    </w:p>
    <w:p>
      <w:pPr>
        <w:pStyle w:val="Heading2"/>
      </w:pPr>
      <w:r>
        <w:t>Erwägungen</w:t>
      </w:r>
    </w:p>
    <w:p>
      <w:r>
        <w:rPr>
          <w:b/>
        </w:rPr>
        <w:t>E. 1</w:t>
      </w:r>
    </w:p>
    <w:p>
      <w:r>
        <w:t>Le recourant conteste l'application de l' art. 59 CP et sollicite qu'un traitement ambulatoire soit ordonné sur la base de l' art. 63 CP . Il dénonce une violation du principe de proportionnalité.</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rPr>
          <w:b/>
        </w:rPr>
        <w:t>E. 1.1.2</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 art. 56 al. 3 CP ).</w:t>
      </w:r>
    </w:p>
    <w:p>
      <w:r>
        <w:t>L' 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(al. 3 CP).</w:t>
      </w:r>
    </w:p>
    <w:p>
      <w:r>
        <w:rPr>
          <w:b/>
        </w:rPr>
        <w:t>E. 1.2</w:t>
      </w:r>
    </w:p>
    <w:p>
      <w:r>
        <w:t>La cour cantonale a résumé le rapport d'expertise du 20 juillet 2023 et le rapport complémentaire du 30 juillet 2024, renvoyant au surplus au jugement de première instance. On peut s'y référer (cf. arrêt entrepris, p. 34 s.; cf. également</w:t>
      </w:r>
    </w:p>
    <w:p>
      <w:r>
        <w:t>supra , let. B.a.).</w:t>
      </w:r>
    </w:p>
    <w:p>
      <w:r>
        <w:t>Pour la cour cantonale, rien ne justifiait de s'écarter des considérations émises par les experts, quand bien même le recourant persistait à réfuter le diagnostic posé par les experts. Aucun élément au dossier ne permettait de remettre en cause les conclusions des spécialistes. Le recourant se contentait de soutenir que la psychologue et la psychiatre qui le suivaient ne comprenaient pas les conclusions de l'expertise et n'adhéraient pas aux conclusions posées, mais sans produire la moindre attestation écrite de leur part. En l'absence de tout élément de nature à ébranler les conclusions des experts, celles-ci méritaient d'être suivies. La relation entre le trouble dont souffrait le recourant - schizophrénie sévère - et les faits reprochés avait été qualifiée de forte "au sens mathématique sinon statistique du terme". Le risque que le recourant commît à nouveau des infractions, du type de celles commises, avec possibilité d'aggravation, considéré comme élevé, pouvait être réduit par la mesure proposée, le trouble subi étant réputé accessible au traitement. Pour la cour cantonale, le recourant - q ui se disait prêt à continuer, à sa sortie de prison, le traitement ambulatoire débuté en détention, accompagné de toute règle de conduite jugée utile, qu'il estimait suffisant - oubliait que le but de la mesure institutionnelle n'était pa s seulement thérapeutique mais aussi préventif, en ce sens qu'elle devait permettre d'écarter ou de diminuer le danger potentiel que représentait l'auteur. La cour cantonale se ralliait aux constatations des experts concernant le caractère insuffisant d'un traitement ambulatoire. Par le passé, le recourant avait déjà été astreint à un traitement ambulatoire, dans le cadre de l'octroi de la libération conditionnelle. Il ne s'y était pas soumis, arguant tout d'abord avoir "tout fait" et "fait les suivis jusqu'à la fin", avant de reconnaître avoir "raté effectivement quelques rendez-vous", puis n'avoir "plus continué [s]on traitement" après avoir su qu'il ne reverrait pas son fils, avant de finalement déclarer qu'il avait "arrêté [s]on traitement" lorsqu'il avait revu son fils car il allait mieux. Depuis lors, il faisait l'objet d'un suivi psychothérapeutique en détention, à raison d'un entretien bimensuel avec la psychologue et d'une visite auprès d'un médecin psychiatre, selon les besoins du suivi médicamenteux. Ainsi, en janvier 2024, le SMP constatait une symptomatologie anxio-dépressive modérée, réactionnelle au contexte de l'incarcération, avec notamment une tristesse de l'humeur, des angoisses et de la fatigue, de sorte qu'un traitement antidépresseur avait été instauré. Selon les médecins, le patient relatait un vécu persécutoire, notamment par le système suisse. Dans le cadre de leur rapport complémentaire de juillet 2024, les experts avaient relevé que les notes médicales du dossier du SMP indiquaient une diminution légère de la symptomatologie psychotique, mais relevaient la persistance d'idées de persécution fluctuantes qui semblaient laisser le pas à une symptomatologie anxieuse avec des bouffées d'angoisse et l'apparition d'affects dépressifs. Ils n'avaient spécifiquement relevé aucune évolution positive en relation avec les symptômes décrits précédemment. Au vu de la constatation des experts, selon laquelle le risque que le recourant quittât la prise en charge prématurément et sur une décision irraisonnable prise unilatéralement, en cas de traitement ambulatoire - comme ce fut le cas lors de la libération conditionnelle -, était important, la cour cantonale ne voyait aucune raison de s'écarter de leur récente recommandation tendant à la mise en oeuvre d'une mesure thérapeutique institutionnelle. Seule cette mesure était apte à atteindre le but de soigner le recourant et de diminuer le risque de récidive. S'agissant du risque de récidive, la cour cantonale a estimé que la seule déclaration d'intention du recourant aux débats d'appel - selon laquelle le risque de récidive serait inexist ant puisqu'il s'était résigné à ne plus avoir de contact avec son enfant - ne saurait suffire. En l'état, la cour cantonale ne pouvait exclure que le recourant, s'il devait être libéré, cherchât à entrer en contact avec son fils ou la mère de celui-ci. De même qu'elle ne pouvait affirmer, avec certitude, que les comportements tels que ceux qui lui étaient reprochés, ne se reproduisissent avec une nouvelle compagne ou un nouvel enfant. Enfin, la cour cantonale estimait qu'il n'y avait pas lieu de discuter plus avant l'argumentation du recourant liée à la durée de la privation de liberté, rappelant qu'un placement en institution au sens de l' art. 59 CP était contrôlé régulièrement par l'autorité d'exécution (respect du principe de la proportionnalité).</w:t>
      </w:r>
    </w:p>
    <w:p>
      <w:r>
        <w:rPr>
          <w:b/>
        </w:rPr>
        <w:t>E. 1.3.1</w:t>
      </w:r>
    </w:p>
    <w:p>
      <w:r>
        <w:t>Le recouran t dénonce l'absence d'infrastructure adaptée. Le canton du Valais ne disposerait pas de place dans un établissement approprié pour l'exécution de la mesure. Sa détention dans une prison ordinaire violerait l' art. 59 CP .</w:t>
      </w:r>
    </w:p>
    <w:p>
      <w:r>
        <w:t>Le placement du recourant à long terme dans un établissement pénitentiaire ne viole pas le droit fédéral et conventionnel si le traitement de l'intéressé est assuré par du personnel qualifié ( art. 59 al. 3 CP ; arrêt 6B_360/2023 du 15 mai 2023 consid. 3.1 et les références citées). Selon l'arrêt cantonal, le recourant est incarcéré à la prison de W.________. Or, il ne ressort pas de l'arrêt entrepris que son traitement ne serait pas assuré par du personnel qualifié - et le recourant ne le prétend pas non plus ( art. 105 al. 1 LTF ). Infondé, le grief du recourant doit être rejeté.</w:t>
      </w:r>
    </w:p>
    <w:p>
      <w:r>
        <w:t>Quant à la conclusion tendant à son déplacement immédiat à l'Établissement pénitentiaire de V.________, elle va au-delà du litige et est irrecevable.</w:t>
      </w:r>
    </w:p>
    <w:p>
      <w:r>
        <w:rPr>
          <w:b/>
        </w:rPr>
        <w:t>E. 1.3.2</w:t>
      </w:r>
    </w:p>
    <w:p>
      <w:r>
        <w:t>Le recourant ne forme pas de grief recevable en lien avec le caractère convaincant de l'expertise et de ses compléments (art. 42 al. 2 et 106 al. 2 LTF).</w:t>
      </w:r>
    </w:p>
    <w:p>
      <w:r>
        <w:t>Le recourant conteste souffrir d'un grave trouble mental. Il affirme que la prise en charge médicamenteuse aurait montré une certaine stabilisation respectivement une amélioration clinique. Il mentionne, sans développer son propos, une "compliance" partielle. S'agissan t de l'intensité du lien entre le trouble diagnostiqué et les infractions, le recourant soutient en substance que la maladie mentale ne serait pas le seul moteur de ses infractions. De la sorte, le recourant procède de manière purement appellato ire. Il se contente d'opposer sa propre appréciation de l'expertise judiciaire à celle de la cour cantonale. Ses critiques sont, partant, irrecevables.</w:t>
      </w:r>
    </w:p>
    <w:p>
      <w:r>
        <w:t>Au demeurant, il ressort clairement des constatations des experts, auxquelles la cour cantonale s'est ralliée, que le recourant souffre de schizophrénie paranoïaque sévère, que le lien entre ce trouble et les faits reprochés est établi et que la mesure thérapeutique institutionnelle peut le détourner de la commission de nouvelles infractions en lien avec ce trouble. Par conséquent, le grief doit être rejeté, dans la mesure de sa recevabilité.</w:t>
      </w:r>
    </w:p>
    <w:p>
      <w:r>
        <w:rPr>
          <w:b/>
        </w:rPr>
        <w:t>E. 1.3.3</w:t>
      </w:r>
    </w:p>
    <w:p>
      <w:r>
        <w:t>Le recourant invoque la sévérité excessive et l'inadaptation manifeste de la mesure ordonnée. D'après lui, un "grave" risque de récidive serait peu concevable, les experts ayant qualifié celui-ci de "non imminent ou certain". Un traitement ambulatoire se révélerait dès lors suffisant.</w:t>
      </w:r>
    </w:p>
    <w:p>
      <w:r>
        <w:t>Là encore, la critique du recourant est irrecevable. Sous couvert d'une violation du principe de proportionnalité, il se fonde en réalité sur sa propre appréciation du risque de récidive. Or, il ne discute pas la conclusion des experts, à laquelle la cour cantonale s'est ralliée, selon laquelle, compte tenu du risque élevé de récidive, une mesure thérapeutique institutionnelle était nécessaire - malgré le traitement volontaire entrepris par le recourant lors de sa détention -, afin de prévenir les rechutes et diminuer le risque de récidive d'actes répréhensibles. La prétendue violation de l' art. 5 CEDH est insuffisamment motivée ( art. 106 al. 2 LTF ). Au surplus, le recourant échoue à démontrer dans quelle mesure un traitement ambulatoire découlant de l' art. 63 CP pourrait le détourner de nouvelles infractions en relation avec son état, les experts ayant, à l'inverse, clairement mis en exergue l'insuffisance de cette mesure. En tant que le recourant prétend que son placement dans une institution telle que Curabilis risquerait de produire des effets contre-productifs (aggravation de son état psychique, renforcement du sentiment de persécution, entrave à sa réinsertion), il procède de manière purement appellatoire. La critique est rejetée, dans la mesure de sa recevabilité.</w:t>
      </w:r>
    </w:p>
    <w:p>
      <w:r>
        <w:t>En définitive, compte tenu du grave trouble mental dont souffre le recourant, du risque de récidive élevé portant sur des infractions du type de celles commises, que seule une mesure institutionnelle au sens de l' art. 59 CP est susceptible de contenir, la cour cantonale pouvait, sans violer le principe de proportionnalité (cf. art. 56 al. 2 CP et 36 al. 3 Cst.), considérer que l'atteinte aux droits du recourant était dans un rapport raisonnable avec le but de la mesure. Au vu de ce qui précède, la cour cantonale n'a pas violé le droit fédéral en instaurant une mesure thérapeutique institutionnelle en faveur du recourant.</w:t>
      </w:r>
    </w:p>
    <w:p>
      <w:r>
        <w:rPr>
          <w:b/>
        </w:rPr>
        <w:t>E. 2</w:t>
      </w:r>
    </w:p>
    <w:p>
      <w:r>
        <w:t>Le recours doit être rejeté dans la mesure où il est recevable. Comme il était dénué de chances de succès, la demande d'assistance judiciaire doit être rejetée ( art. 64 al. 1 LTF ). Le recourant,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