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6B_439/2015 vom 9. Juli 2015</w:t>
      </w:r>
    </w:p>
    <w:p>
      <w:r>
        <w:t>Bundesgericht, 2015-07-09, DE</w:t>
      </w:r>
    </w:p>
    <w:p>
      <w:r>
        <w:rPr>
          <w:b/>
        </w:rPr>
        <w:t xml:space="preserve">Quelle: </w:t>
      </w:r>
      <w:r>
        <w:t>https://mcp.opencaselaw.ch/entscheid/bger_6B_439_2015</w:t>
      </w:r>
    </w:p>
    <w:p>
      <w:r>
        <w:t>FR: TF 6B_439/2015 du 9 juillet 2015</w:t>
      </w:r>
    </w:p>
    <w:p>
      <w:r>
        <w:t>IT: TF 6B_439/2015 del 9 luglio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Staatsanwaltschaft des Kantons Basel-Landschaft, Erste Staatsanwältin,</w:t>
      </w:r>
    </w:p>
    <w:p>
      <w:r>
        <w:t>Grenzacherstrasse 8, 4132 Muttenz,</w:t>
      </w:r>
    </w:p>
    <w:p>
      <w:r>
        <w:rPr>
          <w:b/>
        </w:rPr>
        <w:t>E. 2</w:t>
      </w:r>
    </w:p>
    <w:p>
      <w:r>
        <w:t>Gegen die Einstellungsverfügung erhob A.D.________ am 26. Januar 2015 Beschwerde beim Kantonsgericht Basel-Landschaft. Dieses wies die Beschwerde am 10. März 2015 ab, auferlegte die Verfahrenskosten A.D.________ und verpflichtete diesen, dem Rechtsvertreter von X.________ eine Parteientschädigung zu bezahlen.</w:t>
      </w:r>
    </w:p>
    <w:p>
      <w:r>
        <w:rPr>
          <w:b/>
        </w:rPr>
        <w:t>E. 3</w:t>
      </w:r>
    </w:p>
    <w:p>
      <w:r>
        <w:t>A.D.________ beantragt mit Beschwerde in Strafsachen die Aufhebung des Beschlusses des Kantonsgerichts Basel-Landschaft vom 10. März 2015 sowie der Einstellungsverfügung der Staatsanwaltschaft vom 13. Januar 2015 und die Rückweisung der Streitsache zur erneuten Beurteilung und Anklageerhebung an die Staatsanwaltschaft.</w:t>
      </w:r>
    </w:p>
    <w:p>
      <w:r>
        <w:rPr>
          <w:b/>
        </w:rPr>
        <w:t>E. 4</w:t>
      </w:r>
    </w:p>
    <w:p>
      <w:r>
        <w:t>Der Privatkläger ist zur Beschwerde gegen eine Einstellungsverfügung legitimiert, wenn der angefochtene Entscheid sich auf die Beurteilung seiner Zivilansprüche auswirken kann (Art. 81 Abs. 1 lit. b Ziff. 5 BGG). Als Zivilansprüche im Sinne dieser Bestimmung gelten solche, die ihren Grund im Zivilrecht haben und deshalb ordentlicherweise vor dem Zivilgericht durchgesetzt werden müssen. Öffentlich-rechtliche Ansprüche, auch solche aus Staatshaftung, können nicht adhäsionsweise im Strafprozess geltend gemacht werden und zählen nicht zu den Zivilansprüchen im Sinne von Art. 81 Abs. 1 lit. b Ziff. 5 BGG ( BGE 131 I 455 E. 1.2.4 S. 461; 128 IV 188 E. 2.2 f. S. 191 f.; Urteil 6B_165/2013 vom 17. Januar 2014 E. 1.2).</w:t>
      </w:r>
    </w:p>
    <w:p>
      <w:r>
        <w:rPr>
          <w:b/>
        </w:rPr>
        <w:t>E. 5</w:t>
      </w:r>
    </w:p>
    <w:p>
      <w:r>
        <w:t>Das Schulwesen stellt eine amtliche Verrichtung dar. Die Lehrkraft an einer öffentlichen Schule übt mit ihrer Lehrtätigkeit eine öffentliche Aufgabe aus (vgl. Urteile 6B_165/2013 vom 17. Januar 2014 E. 1.2; 6B_544/2013 vom 12. November 2013 E. 3.1). Aus den Akten geht hervor, dass der Beschwerdegegner 2 im Tatzeitpunkt Lehrer an der Primarschule E.________ war, bei welcher es sich um eine öffentliche Schule handelt. Als solcher stand er in einem öffentlich-rechtlichen Arbeitsverhältnis zum Staat (vgl. § 1 des Gesetzes des Kantons Basel-Landschaft vom 4. April 2008 über die Haftung des Kantons und der Gemeinden [Haftungsgesetz/BL]). Der Staat haftet nach den Bestimmungen des kantonalen Haftungsgesetzes für den Schaden, den seine Mitarbeitenden in Ausübung ihrer amtlichen Tätigkeiten Dritten rechtswidrig verursachen (§ 3 Abs. 1 Haftungsgesetz/BL). Gegenüber den fehlbaren Mitarbeitenden steht der geschädigten Person kein vermögensrechtlicher Anspruch zu (§ 3 Abs. 2 Haftungsgesetz/BL).</w:t>
      </w:r>
    </w:p>
    <w:p>
      <w:r>
        <w:rPr>
          <w:b/>
        </w:rPr>
        <w:t>E. 6</w:t>
      </w:r>
    </w:p>
    <w:p>
      <w:r>
        <w:t>Allfällige Schadenersatz- und Genugtuungsansprüche des Beschwerdeführers beurteilen sich demnach nach dem kantonalen Haftungsgesetz und sind öffentlich-rechtlicher Natur. Da dem Beschwerdeführer keine zivilrechtlichen Ansprüche gegen den Beschwerdegegner 2 zustehen, ist auf die Beschwerde im Verfahren nach Art. 108 BGG nicht einzutreten.</w:t>
      </w:r>
    </w:p>
    <w:p>
      <w:r>
        <w:rPr>
          <w:b/>
        </w:rPr>
        <w:t>E. 7</w:t>
      </w:r>
    </w:p>
    <w:p>
      <w:r>
        <w:t>Die Gerichtskosten sind dem Beschwerdeführer aufzuerlegen ( Art. 66 Abs. 1 BGG ). Dem Beschwerdegegner 2 sind keine Kosten zu ersetzen, da er sich am bundesgerichtlichen Verfahren nicht beteiligt hat.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