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437/2009 vom 28. September 2009</w:t>
      </w:r>
    </w:p>
    <w:p>
      <w:r>
        <w:t>Bundesgericht, 2009-09-28, FR</w:t>
      </w:r>
    </w:p>
    <w:p>
      <w:r>
        <w:rPr>
          <w:b/>
        </w:rPr>
        <w:t xml:space="preserve">Quelle: </w:t>
      </w:r>
      <w:r>
        <w:t>https://mcp.opencaselaw.ch/entscheid/bger_6B_437_2009</w:t>
      </w:r>
    </w:p>
    <w:p>
      <w:r>
        <w:t>FR: TF 6B 437/2009 du 28 septembre 2009</w:t>
      </w:r>
    </w:p>
    <w:p>
      <w:r>
        <w:t>IT: TF 6B 437/2009 del 28 settembre 2009</w:t>
      </w:r>
    </w:p>
    <w:p>
      <w:pPr>
        <w:pStyle w:val="Heading2"/>
      </w:pPr>
      <w:r>
        <w:t>Regeste</w:t>
      </w:r>
    </w:p>
    <w:p>
      <w:r>
        <w:t>Brigandage, escroquerie; fixation de la peine | Infractions</w:t>
      </w:r>
    </w:p>
    <w:p>
      <w:pPr>
        <w:pStyle w:val="Heading2"/>
      </w:pPr>
      <w:r>
        <w:t>Erwägungen</w:t>
      </w:r>
    </w:p>
    <w:p>
      <w:r>
        <w:rPr>
          <w:b/>
        </w:rPr>
        <w:t>E. 1</w:t>
      </w:r>
    </w:p>
    <w:p>
      <w:r>
        <w:t>Dans un premier moyen, le recourant s'en prend à l'établissement des faits relatifs à l'agression de Z.________, qu'il qualifie d'arbitraire sur plusieurs points.</w:t>
      </w:r>
    </w:p>
    <w:p>
      <w:r>
        <w:rPr>
          <w:b/>
        </w:rPr>
        <w:t>E. 1.1</w:t>
      </w:r>
    </w:p>
    <w:p>
      <w:r>
        <w:t>Le Tribunal fédéral est un juge du droit. Il ne peut revoir les faits établis par l'autorité précédente que s'ils l'ont été de manière manifestement inexacte, c'est-à-dire arbitraire (sur cette notion, cf. ATF 135 V 2 consid. 1.3 p. 4/5; 134 I 140 consid. 5.4 p. 148; 133 I 149 consid. 3.1 p. 153 et les arrêts cités), ou en violation du droit au sens de l' art. 95 LTF et pour autant que la correction du vice soit susceptible d'influer sur le sort de la cause ( art. 97 al. 1 LTF ). Encore faut-il, à peine d'irrecevabilité, que la réalisation de ces conditions soit démontrée dans le recours (cf. arrêts 6B_338/2008 consid. 10.1.1 et 4A_28/2007 consid. 1.3). Il ne suffit donc pas que le recourant plaide à nouveau sa cause, conteste simplement les faits retenus ou rediscute la manière dont ils ont été établis comme s'il s'adressait à une juridiction d'appel. Il lui incombe d'exposer, de manière claire et détaillée, pièces à l'appui si possible, que les faits retenus l'ont été d'une manière absolument inadmissible, et non seulement discutable ou critiquable.</w:t>
      </w:r>
    </w:p>
    <w:p>
      <w:r>
        <w:rPr>
          <w:b/>
        </w:rPr>
        <w:t>E. 1.2</w:t>
      </w:r>
    </w:p>
    <w:p>
      <w:r>
        <w:t>Le recourant fait valoir, en premier lieu, que la cour cantonale est tombée dans l'arbitraire en retenant qu'il avait téléphoné le jour de l'agression à A.________ ou à Y.________. Il relève que ces contacts téléphoniques n'auraient pas été documentés par le relevé rétroactif de ses deux numéros. Certes, la vidéosurveillance le montrerait en train de téléphoner, mais il soutient qu'il discutait alors avec un ami. Il fait en outre valoir que A.________ n'aurait pas reçu d'autres appels que ceux de Y.________. La cour cantonale a retenu que le recourant avait téléphoné à A.________ en se fondant sur l'image de la caméra de vidéosurveillance de la banque le montrant en train de téléphoner depuis l'intérieur. Elle a considéré que le recourant avait vraisemblablement utilisé une autre puce de téléphone ou un autre téléphone, ce qui expliquerait que cet appel entre le recourant et A.________ n'ait pas été documenté par le relevé rétroactif des numéros qu'il utilisait normalement. Le raisonnement de la cour cantonale n'est pas entaché d'arbitraire. L'hypothèse, qu'elle a émise, selon laquelle le recourant aurait utilisé une autre puce de téléphone, a été confirmée par les deux comparses, qui ont tous les deux déclaré que le recourant possédait plusieurs téléphones portables (arrêt de première instance, p. 10 et 12). Quant aux relevés rétroactifs du téléphone de A.________, produits par le recourant, ils ne prouvent rien, puisque A.________ a également pu utiliser une autre puce de téléphone ou un autre téléphone. Le grief d'arbitraire soulevé par le recourant doit donc être rejeté.</w:t>
      </w:r>
    </w:p>
    <w:p>
      <w:r>
        <w:rPr>
          <w:b/>
        </w:rPr>
        <w:t>E. 1.3</w:t>
      </w:r>
    </w:p>
    <w:p>
      <w:r>
        <w:t>Le recourant soutient ensuite que la cour cantonale serait tombée dans l'arbitraire en retenant qu'il avait repéré la victime qui prélevait de l'argent au guichet n° 3. En effet, à ce moment, il aurait été en train de discuter avec l'employé du guichet n° 6, comme le prouveraient les photos de la vidéosurveillance. Pour apprécier le rôle du recourant dans le brigandage, il est sans importance de savoir lequel des deux comparses a pu observer la victime retirer de l'argent; ce qui est déterminant, c'est de savoir qui a pris la décision de l'agresser. Or, la cour cantonale a retenu que le recourant était l'inspirateur du brigandage sur la base des déclarations concordantes de ses deux comparses (A.________, arrêt de première instance p. 9/10; Y.________, arrêt de première instance p. 11), qu'il était à l'intérieur de la banque avec son acolyte A.________ et qu'il a téléphoné à ce dernier (cf. consid. 1.2). Dans ces conditions, c'est sans tomber dans l'arbitraire que la cour cantonale a retenu que le recourant avait été l'indicateur de l'agression en sélectionnant la victime octogénaire. Mal fondé, le grief soulevé doit être rejeté.</w:t>
      </w:r>
    </w:p>
    <w:p>
      <w:r>
        <w:rPr>
          <w:b/>
        </w:rPr>
        <w:t>E. 1.4</w:t>
      </w:r>
    </w:p>
    <w:p>
      <w:r>
        <w:t>En dernier lieu, le recourant qualifie d'arbitraire la constatation de la cour cantonale, selon laquelle il aurait reçu 300 fr. comme part de butin. Selon lui, il aurait reçu 100 fr. de Y.________ pour prendre de l'essence. Y.________ a déclaré avoir remis 300 fr. au recourant (arrêt de première instance p. 12) et A.________ a expliqué avoir pris sa part et laissé le reste à ses deux comparses, mais ne pas savoir comme ils se le sont répartis (arrêt de première instance p. 10). Se fondant sur ces déclarations, la cour cantonale a ainsi retenu que le recourant avait reçu une part du butin. Par son argumentation, le recourant n'établit pas en quoi les faits constatés par la cour cantonale sont arbitraires, mais se borne à opposer sa version à celle de la cour cantonale. De nature appellatoire, le grief soulevé par le recourant est irrecevable.</w:t>
      </w:r>
    </w:p>
    <w:p>
      <w:r>
        <w:rPr>
          <w:b/>
        </w:rPr>
        <w:t>E. 2</w:t>
      </w:r>
    </w:p>
    <w:p>
      <w:r>
        <w:t>Dans un second moyen, le recourant dénonce la violation de la présomption d'innocence, en relation avec l'agression de Z.________.</w:t>
      </w:r>
    </w:p>
    <w:p>
      <w:r>
        <w:rPr>
          <w:b/>
        </w:rPr>
        <w:t>E. 2.1</w:t>
      </w:r>
    </w:p>
    <w:p>
      <w:r>
        <w:t>La présomption d'innocence, garantie par l' art. 32 al. 1 Cst. , l'art. 6 § 2 CEDH et l' art. 14 al. 2 Pacte ONU II , porte sur la répartition du fardeau de la preuve dans le procès pénal, d'une part, et sur la constatation des faits et l'appréciation des preuves, d'autre part. En ce qui concerne le fardeau de la preuve,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la cour de droit pénal examine librement s'il ressort du jugement, considéré objectivement, que le juge a condamné l'accusé uniquement parce qu'il n'avait pas prouvé son innocence.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 ATF 124 IV 86 consid. 2a p. 87 s.; 120 Ia 31 consid. 2 p. 33 ss).</w:t>
      </w:r>
    </w:p>
    <w:p>
      <w:r>
        <w:rPr>
          <w:b/>
        </w:rPr>
        <w:t>E. 2.2</w:t>
      </w:r>
    </w:p>
    <w:p>
      <w:r>
        <w:t>La cour cantonale n'a pas renversé, en l'espèce, le fardeau de la preuve. En effet, elle n'a pas retenu que le recourant avait participé à l'agression au motif qu'il n'aurait pas prouvé son innocence, mais parce qu'elle en avait acquis la conviction au vu des preuves administrées et notamment des déclarations de ses deux comparses. Dans la mesure où le recourant invoque la présomption d'innocence comme règle d'appréciation des preuves, ce grief se confond avec celui d'appréciation arbitraire des preuves, qui a été déclaré mal fondé (cf. consid. 1).</w:t>
      </w:r>
    </w:p>
    <w:p>
      <w:r>
        <w:rPr>
          <w:b/>
        </w:rPr>
        <w:t>E. 3</w:t>
      </w:r>
    </w:p>
    <w:p>
      <w:r>
        <w:t>Dans un troisième moyen, le recourant se plaint de l'insuffisance de la motivation de l'arrêt attaqué.</w:t>
      </w:r>
    </w:p>
    <w:p>
      <w:r>
        <w:rPr>
          <w:b/>
        </w:rPr>
        <w:t>E. 3.1</w:t>
      </w:r>
    </w:p>
    <w:p>
      <w:r>
        <w:t>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133 III 439 consid. 3.3 p. 445; 130 II 530 consid. 4.3 p. 540).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(arrêt 4P.308/2005 du 1er juin 2006, consid. 3.2).</w:t>
      </w:r>
    </w:p>
    <w:p>
      <w:r>
        <w:rPr>
          <w:b/>
        </w:rPr>
        <w:t>E. 3.2</w:t>
      </w:r>
    </w:p>
    <w:p>
      <w:r>
        <w:t>Le recourant reproche à la cour cantonale de ne pas avoir examiné les relevés téléphoniques et visionné la bande de vidéosurveillance de la banque, analyse qui l'aurait amenée à conclure qu'il n'avait pas participé à l'agression de Z.________. Ce reproche est infondé. La cour cantonale a expliqué que les relevés téléphoniques du recourant ne mentionnaient certes pas le contact téléphonique qu'il avait eu avec A.________, mais que le recourant avait vraisemblablement utilisé une autre puce ou un autre téléphone portable (cf. consid. 1.2). En outre, elle a visionné la bande de vidéosurveillance, puisqu'elle a retenu que le recourant avait téléphoné. Pour le surplus, le point de savoir qui avait observé la victime retirer l'argent n'était pas déterminant pour l'issue du litige (cf. consid. 1.3), de sorte qu'elle n'avait pas besoin d'examiner la bande de vidéosurveillance sous cet angle. Le recourant fait grief à la cour cantonale de ne pas avoir motivé les conditions d'application de l' art. 146 al. 1 CP , en particulier les conditions de l'astuce, qu'il conteste. Ce grief tombe également à faux. La cour correctionnelle a expliqué que la notion d'astuce était réalisée, "dès lors que l'accusé savait dès le début qu'il n'avait pas l'intention de payer les mensualités prévues dans les contrats de location des téléviseurs" et qu'il avait "spéculé sur le fait que le magasin ne contrôlerait pas sa situation financière" (arrêt de première instance, p. 18; cf. aussi arrêt attaqué p. 3). C'est donc à juste titre que la cour cantonale a considéré que les premiers juges avaient suffisamment motivé leur verdict.</w:t>
      </w:r>
    </w:p>
    <w:p>
      <w:r>
        <w:rPr>
          <w:b/>
        </w:rPr>
        <w:t>E. 4</w:t>
      </w:r>
    </w:p>
    <w:p>
      <w:r>
        <w:t>Le recourant se plaint, dans un quatrième moyen, de la sévérité de la peine. Il reproche à la cour cantonale de ne pas avoir suffisamment tenu compte de sa situation personnelle.</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4.2.1</w:t>
      </w:r>
    </w:p>
    <w:p>
      <w:r>
        <w:t>Les premiers juges, dont la motivation a été adoptée par la cour cantonale, ont qualifié de lourde la faute du recourant. En effet, celle-ci était caractérisée par le fait qu'il était apparu comme étant l'indicateur de l'agression, qu'il avait suivi la victime dans le bus à la recherche d'un endroit propice pour l'agression, qu'il avait prêté son concours actif pour faire le guet sur les lieux du crime et qu'il avait pris enfin sa part du butin. Ils ont relevé que le mobile du recourant était l'appât du gain, celui-ci ne se trouvant pas dans une situation financière permettant d'expliquer ce geste. Ils ont insisté sur le fait que les trois comparses s'étaient attaqués à une personne âgée de 79 ans, qui était sans défense et qui souffrait encore actuellement beaucoup des conséquences de l'infraction. Ils ont analysé la situation personnelle du recourant. Ils ont notamment noté qu'actuellement il travaillait en tant que jardinier avec un salaire mensuel de 2'600 fr. et qu'il avait pour projet de continuer à travailler pour rembourser ses dettes et suivre ensuite une formation d'éducateur. Enfin, ils ont tenu compte de ses antécédents judiciaires, précisant qu'il avait été condamné à trois reprises. C'est en vain que le recourant reproche à la cour cantonale de ne pas avoir tenu compte de sa situation personnelle. En particulier, les juges cantonaux ont relevé que le recourant s'était réinséré dans le monde du travail et qu'il remboursait ses dettes. Le recourant fait également valoir qu'il suivrait un traitement chez un psychiatre pour l'aider à réfléchir sur les conséquences de ses actes et sur ses mauvaises fréquentations. Par cette argumentation, le recourant s'écarte cependant des constatations cantonales, ce qu'il n'est pas habilité à faire, à moins d'en démontrer l'arbitraire (cf. consid. 1.1). Au vu de l'ensemble des circonstances mentionnées ci-dessus, la peine privative de liberté de deux ans et six mois n'apparaît pas, en définitive, sévère à un point tel qu'il faille conclure à un abus du large pouvoir d'appréciation accordé à la cour cantonale. Cette dernière a motivé de manière détaillée et complète la peine. Le grief de violation de l' art. 47 CP est dès lors infondé.</w:t>
      </w:r>
    </w:p>
    <w:p>
      <w:r>
        <w:rPr>
          <w:b/>
        </w:rPr>
        <w:t>E. 5</w:t>
      </w:r>
    </w:p>
    <w:p>
      <w:r>
        <w:t>Enfin, le recourant se plaint de la violation des art. 42 et 43 CP . Il soutient que la cour cantonale aurait violé le droit fédéral en retenant un pronostic moyennement favorable et en lui infligeant une peine privative de liberté sans sursis à raison de quinze mois.</w:t>
      </w:r>
    </w:p>
    <w:p>
      <w:r>
        <w:rPr>
          <w:b/>
        </w:rPr>
        <w:t>E. 5.1</w:t>
      </w:r>
    </w:p>
    <w:p>
      <w:r>
        <w:t>Le sursis complet n'est possible que pour les peines de six mois à deux ans (cf. art. 42 CP ). Condamné à une peine de trente mois, le recourant ne pouvait donc en bénéficier. Dans la mesure où il se plaint de ne pas avoir été mis au bénéfice d'un sursis complet, son grief doit donc être rejeté.</w:t>
      </w:r>
    </w:p>
    <w:p>
      <w:r>
        <w:rPr>
          <w:b/>
        </w:rPr>
        <w:t>E. 5.2</w:t>
      </w:r>
    </w:p>
    <w:p>
      <w:r>
        <w:t>Seul entrait en considération le sursis partiel prévu à l' art. 43 CP , possible pour les peines de un à trois ans. Le juge ne peut ordonner le sursis partiel que si le pronostic quant au comportement futur n'est pas défavorable (cf. ATF 134 IV 1 consid. 5.3.1 p. 10). Selon l' art. 43 CP , la partie à exécuter doit être au moins de six mois (al. 3), mais ne peut pas excéder la moitié de la peine (al. 2). Le rapport entre les deux parties de la peine doit être fixé de telle manière que, d'une part, la probabilité d'un comportement futur de l'auteur conforme à la loi mais aussi sa culpabilité ( art. 43 al. 1 CP ) soient équitablement prises en compte. Le juge dispose à cet égard d'un large pouvoir d'appréciation ( ATF 134 IV 1 consid. 5.6 p. 15). En l'espèce, la cour cantonale a considéré que le pronostic n'était pas défavorable et a ordonné le sursis partiel. Si - comme en l'espèce - la peine est de trente mois de privation de liberté, le juge peut assortir du sursis une partie de la peine allant de quinze à vingt-quatre mois. Considérant la culpabilité du recourant et le pronostic moyennement favorable, la cour cantonale a fixé la durée de la peine ferme à quinze mois. Ce faisant, elle n'a pas outrepassé son pouvoir d'appréciation. Le grief tiré de la violation de l' art. 43 CP doit être rejeté.</w:t>
      </w:r>
    </w:p>
    <w:p>
      <w:r>
        <w:rPr>
          <w:b/>
        </w:rPr>
        <w:t>E. 6</w:t>
      </w:r>
    </w:p>
    <w:p>
      <w:r>
        <w:t>Le recours doit être rejeté dans la mesure où il est recevable. Comme ses conclusions étaient d'emblée vouées à l'échec, le recourant doit être débouté de sa demande d'assistance judiciaire ( art. 64 al. 1 et 2 LTF ) et supporter les frais de justice réduits ( art. 65 et 66 al. 1 LTF ),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