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6B_436/2021 vom 23. August 2021</w:t>
      </w:r>
    </w:p>
    <w:p>
      <w:r>
        <w:t>Bundesgericht, 2021-08-23, FR</w:t>
      </w:r>
    </w:p>
    <w:p>
      <w:r>
        <w:rPr>
          <w:b/>
        </w:rPr>
        <w:t xml:space="preserve">Quelle: </w:t>
      </w:r>
      <w:r>
        <w:t>https://mcp.opencaselaw.ch/entscheid/bger_6B_436_2021</w:t>
      </w:r>
    </w:p>
    <w:p>
      <w:r>
        <w:t>FR: TF 6B_436/2021 du 23 août 2021</w:t>
      </w:r>
    </w:p>
    <w:p>
      <w:r>
        <w:t>IT: TF 6B_436/2021 del 23 agosto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(arrêts 6B_341/2021 du 20 juillet 2021 consid. 2; 6B_650/2021 du 28 juin 2021 consid. 2.1). Si le dommage n'est motivé qu'en ce qui concerne une des infractions, le recours est irrecevable pour les autres (arrêts 6B_341/2021 précité consid. 2; 6B_752/2020 du 8 juin 2021 consid. 1.2; 6B_359/2020 du 11 août 2020 consid. 1.1 et les références citées).</w:t>
      </w:r>
    </w:p>
    <w:p>
      <w:r>
        <w:rPr>
          <w:b/>
        </w:rPr>
        <w:t>E. 1.2</w:t>
      </w:r>
    </w:p>
    <w:p>
      <w:r>
        <w:t>En l'espèce, le recourant se limite à prétendre qu'il aurait " subi le dommage résultant d'actes illicites commis [à] son préjudice par une société anonyme privée et ses organes [...] ainsi que par l'État du Valais représenté par divers agents publics et hautes instances " et que ce dommage serait de 2'200'000 fr. en date du 11 juin 2020. Ainsi, il ne consacre aucun développement permettant de comprendre en quoi consisteraient les éventuelles prétentions civiles qu'il entend déduire des infractions dénoncées. Au demeurant, invoquant des infractions distinctes, il lui incombait d'indiquer, pour chacune d'elle, en quoi consisterait le dommage ou le tort moral. Autant qu'on le comprenne, le recourant paraît de surcroît viser l'État du Valais et certains de ses agents. Le recourant n'apparaît pas en mesure de faire valoir directement des prétentions civiles contre une collectivité publique et ses fonctionnaires. La législation valaisanne topique prévoit en effet un régime de responsabilité primaire et exclusive de l'État (cf. art. 4 et 5 de la loi valaisanne sur la responsabilité des collectivités publiques et de leurs agents du 10.05.1978 [RS/VS 170.1]; arrêts 6B_615/2021 du 2 juillet 2021; 6B_1134/2020 du 7 octobre 2020 consid. 12). Il s'ensuit que le recourant ne démontre pas à satisfaction de droit avoir qualité pour recourir sur le fond de la cause en application de l'art. 81 al. 1 let. b ch. 5 LTF.</w:t>
      </w:r>
    </w:p>
    <w:p>
      <w:r>
        <w:rPr>
          <w:b/>
        </w:rPr>
        <w:t>E. 2</w:t>
      </w:r>
    </w:p>
    <w:p>
      <w:r>
        <w:t>L'hypothèse visée à l'art. 81 al. 1 let. b ch. 6 LTF n'entre pas en considération, le recourant ne soulevant aucun grief quant à son droit de porter plainte.</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w:t>
      </w:r>
    </w:p>
    <w:p>
      <w:r>
        <w:rPr>
          <w:b/>
        </w:rPr>
        <w:t>E. 3.2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140 III 115 consid. 2; 134 II 244 consid. 2.1); en particulier, la motivation doit être topique, c'est-à-dire se rapporter à la question juridique tranchée par l'autorité cantonale ( ATF 123 V 335 ; arrêt 6B_519/2021 du 2 juin 2021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 ATF 143 IV 500 consid. 1.1). Les critiques de nature appellatoire sont irrecevables ( ATF 145 IV 154 consid. 1.1 et les références citées).</w:t>
      </w:r>
    </w:p>
    <w:p>
      <w:r>
        <w:rPr>
          <w:b/>
        </w:rPr>
        <w:t>E. 3.3</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w:t>
      </w:r>
    </w:p>
    <w:p>
      <w:r>
        <w:rPr>
          <w:b/>
        </w:rPr>
        <w:t>E. 3.4</w:t>
      </w:r>
    </w:p>
    <w:p>
      <w:r>
        <w:t>Le recourant prétend à la commission d'un déni de justice et à un retard injustifié en lien avec sa demande de récusation</w:t>
      </w:r>
    </w:p>
    <w:p>
      <w:r>
        <w:t>in corpore de l'ordre judiciaire valaisan. Les critiques du recourant sont formulées dans un développement peu intelligible. Il apparaît ainsi douteux que son grief réponde aux exigences de motivation des art. 42 al. 2 et 106 al. 2 LTF. Tout au plus, peut-on déduire de son argumentation qu'il estime que la cour des plaintes du Tribunal pénal fédéral n'aurait pas été compétente pour trancher sa demande de récusation</w:t>
      </w:r>
    </w:p>
    <w:p>
      <w:r>
        <w:t>in corpore du tribunal cantonal. Il reproche ainsi à la cour cantonale de n'avoir pas traité cette question.</w:t>
      </w:r>
    </w:p>
    <w:p>
      <w:r>
        <w:t>Conformément à l' art. 59 al. 1 let . d. CPP et à l'art. 37 al. 1 de la loi sur l'organisation des autorités pénales de la Confédération du 19 mars 2010 (LOAP), la cour des plaintes du Tribunal pénal fédéral est compétente pour trancher définitivement un litige en matière de récusation, lorsque l'ensemble de la juridiction d'appel d'un canton est concerné. En l'espèce, le 4 février 2021, cette instance a rendu une décision sur la demande de récusation " en bloc " du tribunal cantonal formulée par le recourant. La demande a été déclarée irrecevable, faute d'élément mettant en doute l'impartialité des juges du Tribunal cantonal valaisan dans le traitement de la procédure pénale en cause (cf. décision du 4 février 2021 de la cour des plaintes du Tribunal pénal fédéral citée, p. 4; art. 105 al. 2 LTF ). Le recourant a fait une demande de révision contre cette décision devant la cour d'appel du Tribunal pénal fédéral qui, par décision du 8 mars 2021 (citée dessus), n'est pas entrée en matière. Ainsi, c'est à juste titre que la cour cantonale ne s'est pas prononcée sur le grief portant sur sa propre récusation. Cette question n'était pas l'objet de la procédure et l'instance compétente avait statué dessus. Dès lors, on ne voit pas en quoi il y aurait eu un déni de justice ou un retard injustifié.</w:t>
      </w:r>
    </w:p>
    <w:p>
      <w:r>
        <w:t>Pour le surplus, le Tribunal fédéral n'est pas compétent pour revoir la décision du 4 février 2021 de la cour des plaintes du Tribunal pénal fédéral que le recourant remet en cause. D'ailleurs, on peine à comprendre le recourant qui se plaint d'une violation de l' art. 58 al. 2 CPP , alors même qu'il ressort de son écriture que le juge cantonal aurait été interpellé pour prendre position sur la demande de récusation et qu'il aurait répondu, par courrier du 18 janvier 2021 adressé à la cour des plaintes du Tribunal pénal fédéral, être dispensé de la formulation d'observations au regard de " l'intelligibilité relative des démarches entreprises par A.________ ".</w:t>
      </w:r>
    </w:p>
    <w:p>
      <w:r>
        <w:t>S'agissant de la demande de récusation</w:t>
      </w:r>
    </w:p>
    <w:p>
      <w:r>
        <w:t>in corpore du Ministère public valaisan, ce dernier a rejeté cette demande dans son ordonnance de non-entrée en matière du 15 décembre 2020. La cour des plaintes du Tribunal pénal fédéral s'est déclarée incompétente sur cette demande conformément à l' art. 59 al. 1 let . d CPP en lien avec l' art. 37 al. 1 LOAP (cf. décision du 4 février 2021 de la cour des plaintes du Tribunal pénal fédéral citée, p. 3; art. 105 al. 2 LTF ). Pour sa part, la cour cantonale a d'abord constaté que la motivation en lien avec la demande de récusation n'était pas suffisamment motivée et, indépendamment de ce vice, elle a répondu de manière motivée aux critiques du recourant concernant l'indépendance du substitut du procureur et a rejeté son recours. A cet égard, il ne peut pas être reproché à la cour cantonale d'avoir commis une violation du droit d'être entendu.</w:t>
      </w:r>
    </w:p>
    <w:p>
      <w:r>
        <w:t>Partant, le grief du recourant doit être rejeté dans la faible mesure où il est recevable.</w:t>
      </w:r>
    </w:p>
    <w:p>
      <w:r>
        <w:rPr>
          <w:b/>
        </w:rPr>
        <w:t>E. 3.5</w:t>
      </w:r>
    </w:p>
    <w:p>
      <w:r>
        <w:t>Le recourant critique l'application du principe</w:t>
      </w:r>
    </w:p>
    <w:p>
      <w:r>
        <w:t>ne bis in idem pour refuser d'entrer en matière sur les faits dénoncés à l'encontre d'une partie des personnes visées par sa plainte pénale. On peut se demander si ce grief ne touche pas le fond de la cause et est par conséquent irrecevable (cf. consid. 1.2). Quoi qu'il en soit, il est irrecevable pour un autre motif.</w:t>
      </w:r>
    </w:p>
    <w:p>
      <w:r>
        <w:rPr>
          <w:b/>
        </w:rPr>
        <w:t>E. 3.5.1</w:t>
      </w:r>
    </w:p>
    <w:p>
      <w:r>
        <w:t>En substance, la cour cantonale a estimé qu'en application de l' art. 11 al. 2 CPP , il n'y avait pas lieu d'entrer en matière sur la plainte à l'encontre de B.________ SA, de ses organes et de son avocate, dès lors que les mêmes faits, visant ces mêmes personnes, avaient déjà fait l'objet d'une plainte pénale le 6 septembre 2017. Par ordonnance du 14 février 2018, le ministère public avait rendu une ordonnance de non-entrée en matière et le recours contre celle-ci avait été rejeté par la Chambre pénale du Tribunal cantonal (ordonnance du 27 novembre 2018). La cour cantonale a retenu que le recourant avait prétendu que plusieurs faits dénoncés seraient postérieurs à 2017, sans toutefois les identifier et sans tenter de démontrer en quoi ils différaient des précédents au plan de leur appréciation sous l'angle pénal.</w:t>
      </w:r>
    </w:p>
    <w:p>
      <w:r>
        <w:rPr>
          <w:b/>
        </w:rPr>
        <w:t>E. 3.5.2</w:t>
      </w:r>
    </w:p>
    <w:p>
      <w:r>
        <w:t>Pour autant qu'on le comprenne, le recourant se limite à critiquer la cour cantonale qui aurait appliqué le principe</w:t>
      </w:r>
    </w:p>
    <w:p>
      <w:r>
        <w:t>ne bis in idem et " la protection de chose déjà jugée " pour l'interdire, en partie, de porter plainte. Partant, le recourant ne consacre aucun développement visant à démontrer en quoi la cour cantonale aurait violé le droit. En particulier, il n'évoque aucun élément concret nouveau qui aurait été susceptible de justifier une reprise de la procédure close par l'ordonnance de non-entrée en matière du 14 février 2018 sous l'angle des art. 11 al. 2 CPP et 323 al. 1 CPP (appliqué par renvoi de l' art. 310 al. 2 CPP ). Insuffisamment motivées, les critiques du recourant sont irrecevables.</w:t>
      </w:r>
    </w:p>
    <w:p>
      <w:r>
        <w:rPr>
          <w:b/>
        </w:rPr>
        <w:t>E. 4</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 576/2021 du 2 juin 2021 consid. 4; 6B_312/2021 du 23 mars 2021 consid. 5; 6B_13/2015 du 11 février 2015 consid. 3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 576/2021 précité consid. 4; 6B_312/2021 précité consid. 5; 6B_13/2015 précité consid. 3 et les références citées). Le respect du délai de recours non prolongeable ainsi que l'exigence d'un examen des chances de succès contraignent le recourant à déposer une écriture en bonne et due forme avant qu'il soit statué sur l'assistance judiciaire selon l' art. 64 LTF (arrêts 6B_65/2021 du 19 février 2021 consid. 5; 6B_1207/2020 du 24 novembre 2020 consid. 4 et la référence citée). En l'occurrence, au vu du sort du recours, la demande de désignation d'un avocat d'office et d'assistance judiciaire doit être rejetée, faute de chance de succès.</w:t>
      </w:r>
    </w:p>
    <w:p>
      <w:r>
        <w:rPr>
          <w:b/>
        </w:rPr>
        <w:t>E. 5</w:t>
      </w:r>
    </w:p>
    <w:p>
      <w:r>
        <w:t>Le recours doit ainsi être rejeté dans la mesure où il est recevable. Il était d'emblée dénué de chance de succès.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