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433/2020 vom 24. August 2020</w:t>
      </w:r>
    </w:p>
    <w:p>
      <w:r>
        <w:t>Bundesgericht, 2020-08-24, FR</w:t>
      </w:r>
    </w:p>
    <w:p>
      <w:r>
        <w:rPr>
          <w:b/>
        </w:rPr>
        <w:t xml:space="preserve">Quelle: </w:t>
      </w:r>
      <w:r>
        <w:t>https://mcp.opencaselaw.ch/entscheid/bger_6B_433_2020</w:t>
      </w:r>
    </w:p>
    <w:p>
      <w:r>
        <w:t>FR: TF 6B 433/2020 du 24 août 2020</w:t>
      </w:r>
    </w:p>
    <w:p>
      <w:r>
        <w:t>IT: TF 6B 433/2020 del 24 agosto 2020</w:t>
      </w:r>
    </w:p>
    <w:p>
      <w:pPr>
        <w:pStyle w:val="Heading2"/>
      </w:pPr>
      <w:r>
        <w:t>Regeste</w:t>
      </w:r>
    </w:p>
    <w:p>
      <w:r>
        <w:t>Arbitraire; abus d'autorité; violation du secret de fonction; corruption passive | Infractions</w:t>
      </w:r>
    </w:p>
    <w:p>
      <w:pPr>
        <w:pStyle w:val="Heading2"/>
      </w:pPr>
      <w:r>
        <w:t>Erwägungen</w:t>
      </w:r>
    </w:p>
    <w:p>
      <w:r>
        <w:rPr>
          <w:b/>
        </w:rPr>
        <w:t>E. 1</w:t>
      </w:r>
    </w:p>
    <w:p>
      <w:r>
        <w:t>Le recourant conteste sa condamnation pour abus d'autorité, violation du secret de fonction et corruption passive. Il reproche par ailleurs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1.2.1</w:t>
      </w:r>
    </w:p>
    <w:p>
      <w:r>
        <w:t>Aux termes de l' art. 312 CP ,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de l'auteur, soit un membre d'une autorité ou un fonctionnaire au sens de l' art. 110 al. 3 CP , qu'il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 ATF 127 IV 209 consid. 1a/aa et b p. 211; 113 IV 29 consid. 1 p. 30).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(arrêts 6B_1085/2017 du 28 mai 2018 consid. 3.4; 6B_1351/2017 du 18 avril 2018 consid. 4.2).</w:t>
      </w:r>
    </w:p>
    <w:p>
      <w:r>
        <w:rPr>
          <w:b/>
        </w:rPr>
        <w:t>E. 1.2.2</w:t>
      </w:r>
    </w:p>
    <w:p>
      <w:r>
        <w:t>Selon l' art. 320 ch. 1 CP ,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L' art. 320 CP constitue un délit propre pur, qui ne peut être commis que par un fonctionnaire ou le membre d'une autorité. La notion de fonctionnaire est celle de l' art. 110 al. 3 CP ( ATF 142 IV 65 consid. 5.1 p. 68). L'application de l' art. 320 ch. 1 CP exige que le secret ait été confié à l'auteur en sa qualité de membre d'une autorité ou de fonctionnaire ou qu'il en ait eu connaissance à raison de sa charge ou de son emploi ( ATF 115 IV 233 consid. 2c/aa p. 236; arrêt 6B_572/2018 du 1er octobre 2018 consid. 3.3.1 et les références citées). Révèle un secret au sens de l' art. 320 ch. 1 CP celui qui le confie à un tiers non habilité à le connaître ou qui permet que ce tiers en prenne connaissance ( ATF 142 IV 65 consid. 5.1 p. 67 s. et les références citées). Est secret le fait qui n'est connu que d'un cercle restreint de personnes ( ATF 142 IV 65 consid. 5.1 p. 67; 116 IV 56 consid. II/1.a p. 65). Il ne peut s'agir d'un fait ayant déjà été rendu public ou qui est accessible sans difficulté à toute personne souhaitant en prendre connaissance ( ATF 114 IV 44 consid. 2 p. 46; arrêt 6B_105/2020 du 3 avril 2020 consid. 1.1). Il faut en outre qu'il existe un intérêt légitime à ce que le fait soumis au secret ne soit connu que d'un cercle déterminé de personnes, et que le détenteur du secret veuille maintenir celui-ci ( ATF 142 IV 65 consid. 5.1 p. 67; 127 IV 122 consid. 1 p. 125).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(arrêts 6B_105/2020 précité consid. 1.1; 6B_572/2018 précité consid. 3.3.1 et les références citées).</w:t>
      </w:r>
    </w:p>
    <w:p>
      <w:r>
        <w:rPr>
          <w:b/>
        </w:rPr>
        <w:t>E. 1.2.3</w:t>
      </w:r>
    </w:p>
    <w:p>
      <w:r>
        <w:t>L' art. 322quater CP dispose que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sera puni d'une peine privative de liberté de cinq ans au plus ou d'une peine pécuniaire. Les éléments constitutifs de l'infraction de c orruption passive font écho à ceux de l'infraction de corruption active au sens de l' art. 322ter CP . L'avantage dont il est question peut être de nature matérielle ou immatérielle. Il s'agit notamment de toute libéralité, faite en échange d'un acte ou de l'omission d'un acte relevant de l'activité officielle de l'intéressé et qui soit contraire aux devoirs ou dépende du pouvoir d'appréciation de celui-ci (arrêts 6B_988/2017 du 26 février 2018 consid. 1.3.2; 6B_986/2017 du 26 février 2018 consid. 5.3). D'un point de vue subjectif, l'infraction est intentionnelle, le dol éventuel étant suffisant (arrêt 6B_988/2017 précité consid. 1.3.2).</w:t>
      </w:r>
    </w:p>
    <w:p>
      <w:r>
        <w:rPr>
          <w:b/>
        </w:rPr>
        <w:t>E. 1.3</w:t>
      </w:r>
    </w:p>
    <w:p>
      <w:r>
        <w:t>S'agissant de la conversation téléphonique du 17 novembre 2015, la cour cantonale a exposé que, dans la retranscription qui en avait été faite, il n'apparaissait pas que la décision dont il était alors question - soit celle relative aux horaires d'ouverture de l'établissement G.________ - aurait déjà été prise. Au moment de cette conversation, il s'était agi, pour le recourant, d'informer F.________ de discussions qui avaient eu lieu et devaient déboucher sur une décision. Même si une décision avait déjà été prise sans avoir été notifiée, le recourant aurait dû conserver le secret. Par ailleurs, l'abus d'autorité résidait dans le fait que le recourant était effectivement intervenu dans la discussion devant conduire à une décision, comme il l'avait lui-même admis dans le cadre de la conversation. L'intéressé, membre d'une autorité, était intervenu afin de protéger un ami et non pour préserver les intérêts ou les deniers publics. Le recourant avait même indiqué avoir donné des informations peut-être fausses concernant la date depuis laquelle l'établissement bénéficiait d'une autorisation de fermeture jusqu'à 4 h, ce qui ne laissait subsister aucun doute s'agissant de sa réelle motivation. Pour l'autorité précédente, le recourant s'était rendu coupable d'abus d'autorité et de violation du secret de fonction, en renseignant F.________ sur des éléments qu'il n'avait aucun droit de communiquer, ainsi qu'en utilisant son pouvoir pour protéger les intérêts du prénommé et pour influencer ou tenter d'influencer d'autres fonctionnaires ou autorités à son sujet. Concernant le chef de prévention de corruption passive, la cour cantonale a indiqué que tous les biens et prestations dont il avait été question entre le recourant et F.________ - notamment le foie gras, les réparations liées à un ordinateur portable, divers travaux, l'acquisition d'un lave-vaisselle et les avantages au sein des établissements du prénommé - étaient étrangers à ce que l'on peut considérer comme normal dans le cadre d'une relation saine entre l'administration et ses administrés. Le recourant avait prétendu que les avantages dont il lui était reproché d'avoir bénéficié s'étaient inscrits dans le cadre de sa relation amicale avec F.________ et n'auraient eu aucun lien avec leur relation professionnelle. Selon l'autorité précédente, les nombreuses conversations téléphoniques dont la transcription figurait au dossier permettaient d'obtenir la conviction que le recourant avait mélangé ses relations privée et professionnelle avec F.________. Il ne pouvait être retenu que l'une n'aurait pas interféré avec l'autre, compte tenu de la rapidité avec laquelle les deux intéressés passaient d'un sujet à l'autre, sans frontière ni retenue. Le fait que la police n'eût pas précisément identifié la connexité entre les prestations et contre-prestations n'était pas déterminant, dès lors qu'il apparaissait que le recourant, en sa qualité de fonctionnaire, n'avait pas respecté l'égalité de traitement à laquelle les administrés peuvent s'attendre, et qu'il devait savoir que la plupart des avantages que lui procurait F.________ étaient liés au traitement de faveur que lui-même lui accordait en vue de favoriser ses établissements publics.</w:t>
      </w:r>
    </w:p>
    <w:p>
      <w:r>
        <w:rPr>
          <w:b/>
        </w:rPr>
        <w:t>E. 1.4</w:t>
      </w:r>
    </w:p>
    <w:p>
      <w:r>
        <w:t>L'acte d'accusation du 9 janvier 2019 indique ce qui suit concernant la conversation téléphonique du 17 novembre 2015 : "Dans une conversation téléphonique du 17 novembre 2015, le [recourant] a informé F.________ de délibérations internes à la Police du commerce à propos des heures d'ouverture de G.________; il lui a expliqué qu'il allait tenter de dissuader le secrétaire municipal d'intenter une procédure contre G.________ et la manière dont il allait s'y prendre pour protéger l'établissement G.________, après lui avoir demandé la somme pour laquelle il pourrait acquérir un lave-vaisselle."</w:t>
      </w:r>
    </w:p>
    <w:p>
      <w:r>
        <w:rPr>
          <w:b/>
        </w:rPr>
        <w:t>E. 1.4.1</w:t>
      </w:r>
    </w:p>
    <w:p>
      <w:r>
        <w:t>En lien avec le chef de prévention de violation du secret de fonction, il était donc uniquement reproché au recourant d'avoir informé F.________ des "délibérations internes à la police du commerce" relatives aux heures d'ouverture de son établissement, non de lui avoir communiqué la décision elle-même ni le contenu de délibérations ayant conduit à une décision municipale en matière d'heures d'ouverture. Selon la retranscription de la conversation téléphonique du 17 novembre 2015, le recourant a évoqué la "décision municipale pour les heures d'ouverture" ainsi que les discussions menées par la municipalité. Il a par ailleurs indiqué que, au sein de la police du commerce, l'établissement G.________ avait été mentionné et qu'il avait contacté téléphoniquement la police cantonale du commerce afin d'évoquer la lettre qui devait être envoyée par la "commune" concernant les heures de fermeture. On ignore, à la lecture de la retranscription précitée, qui - au sein de son service - aurait évoqué l'établissement G.________, le recourant parlant d'"eux", ajoutant que les personnes intéressées auraient "commencé à parler de cette histoire" (cf. pièce 4/2 du dossier cantonal, no 19). Avec le recourant, il convient d'admettre qu'on ne comprend pas, à la lecture du jugement attaqué, si ou dans quelle mesure une décision - autre que la décision municipale évoquée par le recourant auprès de F.________ - devait être prise par la police du commerce. On ne saisit pas davantage si le recourant a révélé au prénommé que des "délibérations internes à la Police du commerce" avaient lieu - et si oui, à quel propos -, ou s'il lui a simplement rapporté que des personnes, au sein de son service, avaient mentionné l'établissement G.________. En définitive, l'état de fait et la motivation de la cour cantonale ne permettent pas de comprendre quel élément secret - qui aurait été confié au recourant - aurait pu être communiqué à F.________ de manière à violer l' art. 320 CP . Le recours doit être admis sur ce point, le jugement attaqué annulé et la cause renvoyée à l'autorité cantonale afin que celle-ci complète sa motivation et examine à nouveau si et dans quelle mesure le recourant a pu enfreindre l' art. 320 CP en informant F.________ de délibérations internes à la police du commerce concernant les heures d'ouverture de l'établissement G.________ (cf. art. 112 al. 3 LTF ).</w:t>
      </w:r>
    </w:p>
    <w:p>
      <w:r>
        <w:rPr>
          <w:b/>
        </w:rPr>
        <w:t>E. 1.4.2</w:t>
      </w:r>
    </w:p>
    <w:p>
      <w:r>
        <w:t>Concernant le chef de prévention d'abus d'autorité, le recourant était accusé d'avoir expliqué à F.________ qu'il allait tenter de dissuader le secrétaire municipal d'intenter une procédure contre l'établissement G.________, en précisant la manière qu'il entendait employer pour protéger celui-ci. La cour cantonale a estimé que l'abus d'autorité avait résidé dans le fait, pour le recourant, d'être intervenu dans la "discussion qui devait conduire à une décision". Il ressort de la retranscription de la conversation téléphonique du 17 novembre 2015 que le recourant aurait téléphoné à la police cantonale du commerce pour évoquer la question des heures de fermeture, qu'il aurait demandé des renseignements concernant la licence nécessaire et aurait signalé que l'établissement G.________ ouvrait, depuis plusieurs années, entre 20 h et 4 h. A cet égard également, on ignore concernant quelle "décision" le recourant serait intervenu - en particulier si celle-ci relevait d'une quelconque manière de ses attributions - et donc si, en conséquence, il a pu user de manière illicite de ses pouvoirs en violation de l' art. 312 CP . Quoi qu'il en soit, selon l'acte d'accusation, l'intéressé n'était pas accusé d'avoir influé sur une décision concernant l'établissement G.________, mais bien plutôt d'avoir annoncé une intervention en faveur de celui-ci. Or, il ne ressort pas du jugement attaqué que le recourant aurait effectivement procédé aux démarches annoncées, en particulier auprès du "secrétaire municipal". On ne comprend pas, au demeurant, comment la simple annonce d'une intervention - fût-elle illicite - aurait pu constituer une infraction d'abus d'autorité. Le recours doit donc aussi être admis sur ce point, le jugement attaqué annulé et la cause renvoyée à l'autorité cantonale afin que celle-ci complète sa motivation et examine à nouveau si l'intéressé a pu enfreindre l' art. 312 CP par le comportement décrit dans l'acte d'accusation (cf. art. 112 al. 3 LTF ).</w:t>
      </w:r>
    </w:p>
    <w:p>
      <w:r>
        <w:rPr>
          <w:b/>
        </w:rPr>
        <w:t>E. 1.5</w:t>
      </w:r>
    </w:p>
    <w:p>
      <w:r>
        <w:t>Le recourant conteste encore sa condamnation pour infraction à l' art. 322quater CP .</w:t>
      </w:r>
    </w:p>
    <w:p>
      <w:r>
        <w:rPr>
          <w:b/>
        </w:rPr>
        <w:t>E. 1.5.1</w:t>
      </w:r>
    </w:p>
    <w:p>
      <w:r>
        <w:t>L'intéressé nie tout d'abord avoir bénéficié d'avantages indus de la part de F.________, en affirmant avoir systématiquement fourni des contre-prestations pour les biens et services évoqués avec le prénommé, ou avoir reçu ceux-ci dans le cadre de sa relation amicale avec l'intéressé. Avec la cour cantonale, il faut cependant admettre que les avantages en question ont été mentionnés dans le cadre de conversations à caractère professionnel et non amical, et que ceux-ci - en particulier la mise à disposition de chambres d'hôtel, la sollicitation d'un prêt, d'une intervention en vue de la réduction d'un devis ou de l'obtention d'un lave-vaisselle - excédaient les présents d'usage entre amis. Dans la mesure où le recourant prétend avoir systématiquement consenti des contre-prestations concernant les avantages en question - soit avoir payé pour le foie gras, avoir fourni un carton de vins et des liqueurs en échange d'un lave-vaisselle, avoir payé ou offert une contre-prestation pour les nuits passées ou les repas pris dans l'établissement de F.________ -, son argumentation est appellatoire et, partant, irrecevable. Il convient donc de retenir que le recourant a bénéficié de ces différents avantages sans fournir de contre-prestations équivalentes et en dehors de simples présents s'inscrivant dans une relation d'amitié. Par ailleurs, dans la mesure où le recourant relève que certains des services évoqués avec F.________ ne se sont finalement pas concrétisés, il perd de vue que l' art. 322quater CP réprime déjà le fait, pour l'auteur, de solliciter l'avantage indu (cf. concernant cette notion ATF 135 IV 198 consid. 6.3 p. 204). Le fait, pour le recourant, d'avoir demandé à F.________ de lui faire réparer un ordinateur pour un prix avantageux, d'intervenir pour influer sur un devis portant sur des travaux pour sa maison, ou de lui accorder un prêt afin d'acheter une bague à son épouse, pouvait, à bon droit, être envisagé comme la sollicitation d'un avantage indu au sens de la disposition précitée.</w:t>
      </w:r>
    </w:p>
    <w:p>
      <w:r>
        <w:rPr>
          <w:b/>
        </w:rPr>
        <w:t>E. 1.5.2</w:t>
      </w:r>
    </w:p>
    <w:p>
      <w:r>
        <w:t>En revanche, force est de reconnaître, avec le recourant, que l'on ne perçoit pas quelle contre-prestation ce dernier était censé ou aurait fourni à F.________ en lien avec les avantages indus concernés. Selon la cour cantonale, le recourant "n'a pas respecté l'égalité de traitement à laquelle les administrés peuvent s'attendre" et a accordé au prénommé un "traitement de faveur [...] en vue de favoriser ses établissements publics". On ignore, à la lecture du jugement attaqué, quel acte, en relation avec son activité officielle et qui soit contraire à ses devoirs ou dépende de son pouvoir d'appréciation, aurait été exécuté ou omis par le recourant, de manière à constituer la contre-prestation des avantages indus perçus, étant rappelé que l'intéressé n'a pas été condamné pour acceptation d'un avantage (cf. art. 322sexies CP ) mais pour corruption passive. Le recours doit par conséquent être admis sur ce point, le jugement attaqué annulé et la cause renvoyée à l'autorité cantonale afin que celle-ci complète son état de fait à cet égard et examine derechef si le recourant a pu se rendre coupable d'une infraction à l' art. 322quater CP (cf. art. 112 al. 3 LTF ).</w:t>
      </w:r>
    </w:p>
    <w:p>
      <w:r>
        <w:rPr>
          <w:b/>
        </w:rPr>
        <w:t>E. 1.6</w:t>
      </w:r>
    </w:p>
    <w:p>
      <w:r>
        <w:t>Compte tenu de ce qui précède, le Tribunal fédéral peut, en l'état, se dispenser d'examiner l'argumentation du recourant portant sur le concours entre les infractions d'abus d'autorité et de violation du secret de fonction, d'une part et, d'autre part, de corruption passive.</w:t>
      </w:r>
    </w:p>
    <w:p>
      <w:r>
        <w:rPr>
          <w:b/>
        </w:rPr>
        <w:t>E. 2</w:t>
      </w:r>
    </w:p>
    <w:p>
      <w:r>
        <w:t>Le recourant reproche encore à l'autorité précédente d'avoir refusé de lui allouer une indemnité fondée sur l' art. 429 CPP à titre de réparation de son dommage économique et de son tort moral. La cour cantonale a, à cet égard, relevé que la conclusion en la matière n'avait pas été formulée dans le cadre de la procédure de première instance ni dans la déclaration d'appel et que, s'agissant d'une conclusion "nouvelle", celle-ci était irrecevable. L'autorité précédente a néanmoins indiqué que le recourant ne pouvait prétendre obtenir une indemnité fondée sur l' art. 429 CPP , à défaut d'avoir été acquitté. Dès lors qu'il appartiendra à l'autorité cantonale de se prononcer à nouveau sur la culpabilité du recourant (cf. consid. 1 supra), le Tribunal fédéral peut, en l'état, se dispenser d'examiner le bien-fondé des conclusions prises par le recourant à titre de l' art. 429 CPP . On rappellera, à ce propos, que l'autorité pénale doit, en cas d'acquittement du prévenu, examiner d'office les prétentions de ce dernier déduites de l' art. 429 CPP et, au besoin, enjoindre l'intéressé de les chiffrer et de les justifier (cf. art. 429 al. 2 CPP ). L'autorité cantonale ne pourra donc, le cas échéant, refuser d'examiner les prétentions en question au motif que celles-ci n'auraient pas figuré dans la déclaration d'appel.</w:t>
      </w:r>
    </w:p>
    <w:p>
      <w:r>
        <w:rPr>
          <w:b/>
        </w:rPr>
        <w:t>E. 3</w:t>
      </w:r>
    </w:p>
    <w:p>
      <w:r>
        <w:t>Le recours doit être admis. Le recourant, qui obtient gain de cause, n'a pas à supporter de frais judiciaires (cf. art. 66 al. 1 LTF ) et peut prétendre à de pleins dépens, à la charge du canton de Vaud ( art. 68 al. 1 LTF ). 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