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6B_433/2018 vom 4. Juni 2019</w:t>
      </w:r>
    </w:p>
    <w:p>
      <w:r>
        <w:t>Bundesgericht, 2019-06-04, DE</w:t>
      </w:r>
    </w:p>
    <w:p>
      <w:r>
        <w:rPr>
          <w:b/>
        </w:rPr>
        <w:t xml:space="preserve">Quelle: </w:t>
      </w:r>
      <w:r>
        <w:t>https://mcp.opencaselaw.ch/entscheid/bger_6B_433_2018</w:t>
      </w:r>
    </w:p>
    <w:p>
      <w:r>
        <w:t>FR: TF 6B_433/2018 du 4 juin 2019</w:t>
      </w:r>
    </w:p>
    <w:p>
      <w:r>
        <w:t>IT: TF 6B_433/2018 del 4 giugno 2019</w:t>
      </w:r>
    </w:p>
    <w:p>
      <w:pPr>
        <w:pStyle w:val="Heading2"/>
      </w:pPr>
      <w:r>
        <w:t>Erwägungen</w:t>
      </w:r>
    </w:p>
    <w:p>
      <w:r>
        <w:rPr>
          <w:b/>
        </w:rPr>
        <w:t>E. 1</w:t>
      </w:r>
    </w:p>
    <w:p>
      <w:r>
        <w:t>Mit der Beschwerde in Strafsachen kann auch die Verletzung von Verfassungsrecht gerügt werden ( Art. 95 BGG ). Die zusätzlich erhobene subsidiäre Verfassungsbeschwerde ist ausgeschlossen (vgl. Art. 113 BGG ).</w:t>
      </w:r>
    </w:p>
    <w:p>
      <w:r>
        <w:rPr>
          <w:b/>
        </w:rPr>
        <w:t>E. 2</w:t>
      </w:r>
    </w:p>
    <w:p>
      <w:r>
        <w:t>Das Bundesgericht wendet das 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Der Beschwerdeführer soll nicht bloss die Rechtsstandpunkte, die er im kantonalen Verfahren eingenommen hat, erneut bekräftigen, sondern mit seiner Kritik an den vorinstanzlichen Erwägungen ansetzen ( BGE 140 III 115 E. 2 S. 116; vgl. BGE 134 II 244 E. 2.1-2.3 S. 245 ff.).</w:t>
      </w:r>
    </w:p>
    <w:p>
      <w:r>
        <w:t>Unabdingbar ist damit eine Auseinandersetzung mit dem angefochtenen Entscheid. Diesen Anforderungen gemäss Art. 42 Abs. 2 BGG genügt die Beschwerde in weiten Teilen nicht. Sie setzt sich mit den Erwägungen der Vorinstanz wiederholt nicht auseinander, sondern klammert deren Urteil im Ergebnis aus.</w:t>
      </w:r>
    </w:p>
    <w:p>
      <w:r>
        <w:t>Im Folgenden ist deshalb auf die Beschwerde nur insoweit einzutreten, als sie den Begründungsanforderungen entspricht.</w:t>
      </w:r>
    </w:p>
    <w:p>
      <w:r>
        <w:rPr>
          <w:b/>
        </w:rPr>
        <w:t>E. 3.1</w:t>
      </w:r>
    </w:p>
    <w:p>
      <w:r>
        <w:t>Der Beschwerdeführer wirft der Vorinstanz unter Hinweis auf Art. 6 und Art. 10 Abs. 3 StPO die Verletzung des Untersuchungsgrundsatzes und des Grundsatzes "in dubio pro reo" vor (Beschwerde S. 11 ff. und 19 ff.).</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S. 41 mit Hinweisen). Verurteilt das 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144 IV 345 E. 2.2.3.1-2.2.3.3 S. 348 ff.; 143 IV 500 E. 1.1 S. 503;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3.3</w:t>
      </w:r>
    </w:p>
    <w:p>
      <w:r>
        <w:t>Die Vorinstanz würdigt in erster Linie die Aussagen von A.A.________ (Beschwerdegegnerin 3) sowie des Beschwerdeführers. Sie lässt in ihre Beweiswürdigung zudem die Aussagen von B.________ (Beschwerdegegner 2) zum Vorfall vom 26. November 2014, C.________ zum Vorfall vom 3. Oktober 2014 und A.B.________ einfliessen. Die Vorinstanz gelangt in Bestätigung der erstinstanzlichen Beweiswürdigung zur Überzeugung, dass die Beschwerdegegnerin 3 nachvollziehbar und konzis ausgesagt hat. Sie zeigt mehrere Realitätskriterien in deren Aussagen auf, setzt sich mit verschiedenen vom Beschwerdeführer behaupteten Widersprüchen auseinander und hält fest, dass ihre Aussagen durch die glaubhaften Zeugenaussagen bestätigt werden. Weiter setzt sich die Vorinstanz mit der Darstellung des Beschwerdeführers auseinander. Seine Aussagen seien teilweise widersprüchlich respektive falsch (Entscheid S. 9 ff. mit Hinweis auf das erstinstanzliche Urteil S. 17 ff. und 32 ff.).</w:t>
      </w:r>
    </w:p>
    <w:p>
      <w:r>
        <w:rPr>
          <w:b/>
        </w:rPr>
        <w:t>E. 3.4</w:t>
      </w:r>
    </w:p>
    <w:p>
      <w:r>
        <w:t>Der Beschwerdeführer stellt sich zusammengefasst auf den Standpunkt, er habe beim Vorfall vom 26. November 2014 lediglich mit der Beschwerdegegnerin 3 reden wollen. Er habe nur ein Handy und nicht etwa ein Messer in der Hand gehalten. Das Messer sei einzig auf dem von ihm getragenen T-Shirt abgebildet gewesen. Betreffend den Vorwurf der Vergewaltigung gebe es abgesehen von den widersprüchlichen Aussagen der Beschwerdegegnerin 3 keine Beweise. Weitere Widersprüche in den Aussagen der Beschwerdegegnerin 3 bestünden in Bezug auf das Kontakt- und Rayonverbot, den Vorfall vom 3. Oktober 2014 in der Wohnung der Beschwerdegegnerin 3 sowie die sexuellen Übergriffe. Er bestreite, dass die Aussagen der Beschwerdegegnerin 3 glaubhaft seien. Die Vorwürfe würden einzig auf deren Aussagen beruhen (Beschwerde S. 11 ff. und 19 ff.).</w:t>
      </w:r>
    </w:p>
    <w:p>
      <w:r>
        <w:t>Damit vermag der Beschwerdeführer keine Verletzung der Unschuldsvermutung aufzuzeigen. Er beschränkt sich darauf, zum vorinstanzlichen Beweisergebnis wie in einem appellatorischen Verfahren frei zu plädieren und darzulegen, wie seiner Auffassung nach insbesondere seine Aussagen und jene der Beschwerdegegnerin 3 richtigerweise zu würdigen gewesen wären. Seine Einwände setzen eine freie Prüfung in tatsächlicher Hinsicht voraus, welche das Bundesgericht nicht vornimmt. Thematisiert er etwa die unterschiedlichen Schilderungen zum Gegenstand, den er am 26. November 2014 in der Hand hielt, wiederholt er einzig seinen Standpunkt im kantonalen Verfahren. Damit hat sich die Vorinstanz in nachvollziehbarer und vertretbarer Weise auseinandergesetzt. Dass sie auf die Beobachtungen des damals bedrohten Beschwerdegegners 2 abstellt, kann nicht als unhaltbar bezeichnet werden. Die Erklärung des Beschwerdeführers, der Beschwerdegegner 2 habe einzig das Bild eines Messers auf dem T-Shirt gesehen, vermag das Beweisergebnis nicht in Frage zu stellen, geschweige denn zu erschüttern. Gleiches gilt beispielsweise betreffend den Vorwurf der Vergewaltigung vom 24. Oktober 2014. Die Vorinstanz würdigt in diesem Zusammenhang die Schilderungen der Beschwerdegegnerin 3 anlässlich der polizeilichen und staatsanwaltschaftlichen Einvernahmen vom 28. Oktober 2014, 19. Dezember 2014 und 10. März 2015 sowie anlässlich der Berufungsverhandlung (Entscheid S. 16 f. und 32 f.). Die Beteuerung des Beschwerdeführers gegenüber der Polizei am 10. November 2014 (und damit 17 Tage nach dem angeklagten Übergriff), schon seit langem keinen sexuellen Kontakt mit der Beschwerdegegnerin 3 gehabt zu haben, verwirft die Vorinstanz mit Blick auf die Untersuchungsergebnisse des Instituts für Rechtsmedizin (IRM). Dieses prüfte ein Kondom, das laut Beschwerdegegnerin 3 beim Übergriff verwendet und in deren Wohnung sichergestellt wurde. Laut IRM wies es Spuren des Beschwerdeführers und der Beschwerdegegnerin 3 auf (Entscheid S. 19 und vorinstanzliche Akten Register 10 pag. 3 und 6 f.). Dazu bemerkt der Beschwerdeführer, das fragliche Kondom beweise nur, dass es zu einem sexuellen Kontakt gekommen sei. Wie es dazu gekommen sei, könne damit nicht bewiesen werden. Mit Ausnahme der widersprüchlichen Aussagen der Beschwerdegegnerin 3 bestünden für den Vorwurf der Vergewaltigung keine Beweise (Beschwerde S. 15). Diese Ausführungen zeigen beispielhaft auf, dass der Beschwerdeführer die vorinstanzlichen Erwägungen in seiner Argumentation ausklammert.</w:t>
      </w:r>
    </w:p>
    <w:p>
      <w:r>
        <w:t>Insgesamt zeigt der Beschwerdeführer nicht auf, dass und inwiefern das vorinstanzliche Beweisergebnis schlechterdings nicht mehr vertretbar sein sollte, und eine Verletzung der Unschuldsvermutung sowie des Untersuchungsgrundsatzes ist nicht ersichtlich. Die Beschwerde erweist sich als unbegründet, soweit sie den Begründungsanforderungen von Art. 42 Abs. 2 und Art. 106 Abs. 2 BGG überhaupt zu genügen vermag.</w:t>
      </w:r>
    </w:p>
    <w:p>
      <w:r>
        <w:rPr>
          <w:b/>
        </w:rPr>
        <w:t>E. 4.1</w:t>
      </w:r>
    </w:p>
    <w:p>
      <w:r>
        <w:t>Der Beschwerdeführer thematisiert eine Reihe von Beweisanträgen und macht eine Verletzung seines rechtlichen Gehörs, des Anspruchs auf ein gerechtes Verfahren und des Untersuchungsgrundsatzes geltend. Die Vorinstanz habe zu Unrecht seine Beweisanträge abgewiesen und seine Schwester, die Familie der Beschwerdegegnerin 3, D.________ und weitere von ihm beantragte Zeugen nicht befragt (Beschwerde S. 10, 11, 12, 22 und 27).</w:t>
      </w:r>
    </w:p>
    <w:p>
      <w:r>
        <w:rPr>
          <w:b/>
        </w:rPr>
        <w:t>E. 4.2</w:t>
      </w:r>
    </w:p>
    <w:p>
      <w:r>
        <w:t>Diese Ausführungen genügen teilweise nicht den Begründungsanforderungen ( Art. 42 Abs. 2 und Art. 106 Abs. 2 BGG ) und sind im Übrigen unzulässig. Mit Blick auf den vorinstanzlichen Entscheid und dessen Beweisfundament ist nicht erkennbar und wird vom Beschwerdeführer nicht dargelegt, von welchen Familienangehörigen die Rede ist. Darauf ist nicht einzutreten. Soweit der Beschwerdeführer wie bereits vor Vorinstanz damit den früheren Ehemann der Beschwerdegegnerin 3 bezeichnen sollte, hat die Vorinstanz den Beweisantrag mangels Relevanz abgewiesen (vgl. Art. 139 Abs. 2 StPO ). Gleiches gilt in Bezug auf die Einvernahme der Schwester des Beschwerdeführers, von D.________ und E.________ (Entscheid S. 5 und 9). Darauf geht der Beschwerdeführer nicht näher ein. Ebenso wenig zeigt er eine Verletzung von Bundes- und Konventionsrecht auf, wenn er der Vorinstanz vorwirft, über ihn und die Beschwerdegegnerin 3 keine (zusätzlichen) Gutachten eingeholt zu haben (vgl. Beschwerde S. 11 und 12). Die Vorinstanz legt sorgfältig dar, weshalb sie von entsprechenden Beweisabnahmen absieht (Entscheid S. 8). Auch mit diesen Erwägungen setzt sich der Beschwerdeführer nicht auseinander.</w:t>
      </w:r>
    </w:p>
    <w:p>
      <w:r>
        <w:t>Unzulässig sind die weiteren, erstmals vor Bundesgericht erhobenen Rügen, das Handy und der Hauptanschluss der Beschwerdegegnerin 3, ihre Verletzungen am Bein und das Auswechseln der Schlösser (gemeint wohl betreffend die Wohnung der Beschwerdegegnerin 3) seien nicht untersucht worden (Beschwerde S. 11, 12 und 27). Der Grundsatz von Treu und Glauben verbietet es, der Vorinstanz bekannte rechtserhebliche Einwände vorzuenthalten und diese erst nach einem ungünstigen Entscheid im anschliessenden Rechtsmittelverfahren zu erheben ( BGE 143 V 66 E. 4.3 S. 69 f.; 141 III 210 E. 5.2 S. 216; je mit Hinweisen). Die Rügen sind nicht Gegenstand des vorinstanzlichen Urteils (vgl. Entscheid S. 9). Der Beschwerdeführer behauptet weder eine Rechtsverweigerung, noch legt er eine solche dar. Sein Verhalten bzw. sein Zuwarten widerspricht Treu und Glauben. Ausserdem ist insofern der kantonale Instanzenzug nicht erschöpft und der Entscheid nicht letztinstanzlich im Sinne von Art. 80 Abs. 1 BGG .</w:t>
      </w:r>
    </w:p>
    <w:p>
      <w:r>
        <w:rPr>
          <w:b/>
        </w:rPr>
        <w:t>E. 5.1</w:t>
      </w:r>
    </w:p>
    <w:p>
      <w:r>
        <w:t>Der Beschwerdeführer beanstandet die Begründung des vorinstanzlichen Entscheids. Die Vorinstanz habe sich mit verschiedenen Vorbringen nicht auseinandergesetzt (vgl. Beschwerde S. 9, 10 und 22).</w:t>
      </w:r>
    </w:p>
    <w:p>
      <w:r>
        <w:rPr>
          <w:b/>
        </w:rPr>
        <w:t>E. 5.2</w:t>
      </w:r>
    </w:p>
    <w:p>
      <w:r>
        <w:t>Der verfassungsmässige Gehörsanspruch (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w:t>
      </w:r>
    </w:p>
    <w:p>
      <w:r>
        <w:rPr>
          <w:b/>
        </w:rPr>
        <w:t>E. 5.3</w:t>
      </w:r>
    </w:p>
    <w:p>
      <w:r>
        <w:t>Der angefochtene Entscheid genügt diesen Anforderungen. Die Vorinstanz befasst sich mit allen wesentlichen Gesichtspunkten. Ihre Erwägungen sind hinreichend klar und vollständig, um eine sachgerechte Anfechtung zu ermöglichen. Sie setzt sich entgegen dem Dafürhalten des Beschwerdeführers mit dessen Behauptung, beim Vorfall vom 26. November 2014 ein T-Shirt mit einem abgebildeten Messer getragen zu haben, auseinander (Entscheid S. 17 und 20 mit Verweis auf das erstinstanzliche Urteil S. 34 f.). Ebenso verweist sie auf die erstinstanzlichen Erwägungen, wonach die Anzeige durch die Beschwerdegegnerin 3 bereits am 14. April 2014 (und nicht wie vom Beschwerdeführer behauptet erst nach einer Einstellungsverfügung im August 2014) erfolgt sei (Entscheid S. 17 und erstinstanzliches Urteil S. 33 f.). Im Übrigen verkennt der Beschwerdeführer, dass sich die Gerichte nicht mit allen Parteistandpunkten auseinandersetzen und nicht jedes Vorbringen explizit widerlegen müssen. Eine Verletzung der Begründungspflicht und des rechtlichen Gehörs liegt nicht vor.</w:t>
      </w:r>
    </w:p>
    <w:p>
      <w:r>
        <w:rPr>
          <w:b/>
        </w:rPr>
        <w:t>E. 6</w:t>
      </w:r>
    </w:p>
    <w:p>
      <w:r>
        <w:t>Die Beschwerde ist abzuweisen, soweit darauf eingetreten werden kann. Der Beschwerdeführer wird ausgangsgemäss kostenpflichtig ( Art. 66 Abs. 1 BGG ). Sein Gesuch um unentgeltliche Rechtspflege und Verbeiständung ist infolge Aussichtslosigkeit abzuweisen ( Art. 64 Abs. 1 BGG e contrario). Seinen angespannten finanziellen Verhältnissen ist mit reduzierten Gerichtskosten Rechnung zu tragen ( Art. 65 Abs. 2 BGG ). Den Beschwerdegegnern 2 und 3 ist keine Entschädigung zuzusprechen, da sie im bundesgerichtlichen Verfahren nicht zur Vernehmlassung eingeladen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