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432/2015 vom 1. Februar 2016</w:t>
      </w:r>
    </w:p>
    <w:p>
      <w:r>
        <w:t>Bundesgericht, 2016-02-01, FR</w:t>
      </w:r>
    </w:p>
    <w:p>
      <w:r>
        <w:rPr>
          <w:b/>
        </w:rPr>
        <w:t xml:space="preserve">Quelle: </w:t>
      </w:r>
      <w:r>
        <w:t>https://mcp.opencaselaw.ch/entscheid/bger_6B_432_2015</w:t>
      </w:r>
    </w:p>
    <w:p>
      <w:r>
        <w:t>FR: TF 6B 432/2015 du 1 février 2016</w:t>
      </w:r>
    </w:p>
    <w:p>
      <w:r>
        <w:t>IT: TF 6B 432/2015 del 1 febbraio 2016</w:t>
      </w:r>
    </w:p>
    <w:p>
      <w:pPr>
        <w:pStyle w:val="Heading2"/>
      </w:pPr>
      <w:r>
        <w:t>Regeste</w:t>
      </w:r>
    </w:p>
    <w:p>
      <w:r>
        <w:t>Ordonnance de non-entrée en matière (calomnie, diffamation etc.)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Elle a un caractère final puisqu'elle confirme la décision de non-entrée en matière sur des plaintes pénales ( art. 90 LTF ). Elle émane en outre de l'autorité cantonale de dernière instance ( art. 80 LTF ) et le recourant a agi en temps utile (art. 45 al. 1, 46 al. 1 let. a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outre, si la partie plaignante invoque des infractions distinctes, elle doit mentionner par rapport à chacune d'elles en quoi consiste son dommage. Si le dommage n'est motivé qu'en ce qui concerne l'une des infractions, le recours est irrecevable pour les autres (cf. arrêt 6B_914/2013 du 27 février 2014 consid. 1.2).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Dans son mémoire, le recourant soutient que les infractions de diffamation dénoncées à l'encontre des intimés justifieraient l'obtention d'une indemnité en tort moral; cela lui aurait en effet causé une atteinte à sa santé ayant nécessité une prise en charge thérapeutique coûteuse. Le recourant prétend également que les infractions à la loi sur la concurrence déloyale auraient eu une influence négative sur son chiffre d'affaires, notamment en raison de la perte d'une partie de sa clientèle. En cas de condamnation pénale des intimés, le recourant affirme pouvoir faire valoir à leur encontre des prétentions en réparation de son dommage, à savoir la baisse de son chiffre d'affaires, les frais d'avocat, les frais de justice, les frais de traduction, les frais médicaux, ainsi qu'une indemnité pour compenser le temps passé pour les procédures. Le recourant précise encore pouvoir invoquer une indemnité de tort moral, ainsi que des dommages et intérêts contre C.________ en raison d'une infraction de faux dans les certificats médicaux ( art. 318 CP ). Se référant aux montants alloués dans une procédure civile similaire, le recourant estime l'indemnité pour tort moral à 25'000 fr. et son dommage matériel à 225'000 francs. Il y a tout d'abord lieu de préciser que les frais judiciaires (arrêt 6B_1183/2015 du 16 décembre 2015 consid. 3.2), ainsi que les frais d'avocat (arrêt 6B_1076/2014 du 7 octobre 2014 consid. 1.2) ne constituent pas des conclusions civiles recevables, ne résultant qu'indirectement des infractions dénoncées. Dans la mesure où les frais de traduction - non démontrés - et l'indemnité pour le temps passé en procédure réclamés sont également en lien avec des procédures judiciaires - notamment celles pénales -, il en va de même. Pour le surplus, le recourant n'indique pas quel préjudice découlerait spécifiquement de chacune des infractions dénoncées (arrêt 6B_914/2013 du 27 février 2014 consid. 1.2). Il n'expose pas non plus quel montant il entendrait réclamer à chacun des intimés. Il lui appartenait également de rendre plausible son dommage matériel, soit la baisse de son chiffre d'affaires, ainsi que les frais médicaux allégués; de simples affirmations ne sont pas suffisantes eu égard aux exigences de motivation découlant de l' art. 42 al. 2 LTF . Le recourant ne consacre pas non plus de développement en lien avec ses prétentions en tort moral qui permettrait de comprendre en quoi l'atteinte subie atteindrait la gravité objective et subjective que la jurisprudence exige pour l'allocation d'une indemnité pour tort moral (cf. art. 49 CO ; ATF 131 III 26 consid. 12.1 p. 29; arrêt 1B_648/2012 du 11 juillet 2013 consid. 1.2); en particulier, une telle atteinte ne résulte pas de la seule invocation sans preuve à l'appui d'un suivi thérapeutique. En effet, n'importe quelle atteinte légère à la réputation professionnelle, économique ou sociale d'une personne ne justifie pas une telle réparation ( ATF 130 III 699 consid. 5.1 p. 704; 125 III 70 consid. 3a p. 75). Partant, en l'absence de toute démonstration et d'explication circonstanciée sur ses conclusions civiles, la qualité pour recourir au fond doit être déniée au recourant (art. 81 al. 1 let. a et b ch. 5 LTF).</w:t>
      </w:r>
    </w:p>
    <w:p>
      <w:r>
        <w:rPr>
          <w:b/>
        </w:rPr>
        <w:t>E. 1.3</w:t>
      </w:r>
    </w:p>
    <w:p>
      <w:r>
        <w:t>Cela étant, le recourant invoque une violation de son droit de porter plainte ( art. 30 CP ), de sorte qu'il a qualité pour recourir sur ce point précis au sens de l'art. 81 al. 1 let. b ch. 6 CP (arrêt 6B_599/2014 du 15 décembre 2014 consid. 2 et les références citées). La partie plaignante est également habilitée à se plaindre d'une violation de ses droits de partie équivalent à un déni de justice formel, sans toutefois pourvoir faire valoir par ce biais, même indirectement, des moyens qui ne peuvent être séparés du fond ( ATF 141 IV 1 consid. 1.1 p. 5); à cet égard, le recourant se plaint d'un déni de justice au sens de l' art. 29 Cst. , ainsi que d'une violation de son droit d'être entendu ( art. 29 al. 2 Cst. ). Partant, il y a lieu d'entrer en matière dans cette mesure.</w:t>
      </w:r>
    </w:p>
    <w:p>
      <w:r>
        <w:rPr>
          <w:b/>
        </w:rPr>
        <w:t>E. 2</w:t>
      </w:r>
    </w:p>
    <w:p>
      <w:r>
        <w:t>Le recourant reproche à l'autorité précédente une violation de son droit de porter plainte ( art. 30 CP ) et d'avoir fait preuve de formalisme excessif (sur cette notion, cf. arrêt 6B_51/2015 du 28 octobre 2015 consid. 2.1 et les arrêts cités). Il lui fait grief d'avoir retenu en substance qu'il n'aurait pas porté plainte contre le vétérinaire H.________ pour diffamation, mais uniquement pour faux dans les certificats médicaux. Dès lors que tel serait pourtant le cas dans sa plainte pénale contre inconnu du 1er juin 2014, son grief n'aurait pas été examiné, ce qui constituerait une violation de ses droits de partie. Le prononcé d'une ordonnance de non-entrée en matière à la suite d'une plainte pénale a pour conséquence, sous réserve d'une éventuelle application ultérieure de l' art. 323 CPP , que l'infraction dénoncée ne sera pas poursuivie. Cela ne constitue donc pas en principe une violation des droits de la partie plaignante. Le recourant ne peut dès lors utiliser ce moyen pour contester l'appréciation au fond effectuée par l'autorité cantonale, respectivement par le Ministère public; les reproches y relatifs n'ont ainsi pas à être examinés dans la présente cause. Cela étant, il ressort effectivement de la plainte pénale du 1er juin 2014 que celle-ci visait aussi le vétérinaire cité dans le courrier adressé à la SGV, même si le nom de celui-ci était alors ignoré du plaignant. De plus, à la lecture de ce document, il apparaît que les infractions dénoncées à l'encontre du praticien ne se limitaient pas à celle de faux dans les certificats médicaux, mais comprenaient également de possibles atteintes à l'honneur ("Mme F.________ base ses accusations sur les dires de son vétérinaire et éventuelles autres personnes, qui ne me sont pas connus, mais dont je demande la condamnation pour injure, calomnie, faux certificat médical et concurrence déloyale"). Le Ministère public l'a d'ailleurs interprété ainsi, puisqu'il a fait état de la plainte pénale formée contre "F.________ et le vétérinaire de cette dernière, H.________, pour injure, calomnie, concurrence déloyale et faux certificat médical" dans son ordonnance de non-entrée en matière (cf. ad 6 de cette écriture, p. 2). C'est donc de manière erronée que la cour cantonale a refusé d'examiner les reproches soulevés par le recourant en lien avec une possible infraction de diffamation de la part de H.________. Partant, ce grief doit être admis. Il y a lieu toutefois de rappeler que l'infraction posée à l' art. 173 CP ne se poursuit que sur plainte et qu'ainsi seuls peuvent être pris en compte les éventuels propos diffamatoires pour lesquels le recourant a déposé en temps utile une plainte pénale ( art. 30 et 31 CP ).</w:t>
      </w:r>
    </w:p>
    <w:p>
      <w:r>
        <w:rPr>
          <w:b/>
        </w:rPr>
        <w:t>E. 3</w:t>
      </w:r>
    </w:p>
    <w:p>
      <w:r>
        <w:t>Invoquant l' art. 29 al. 2 Cst. et un déni de justice, le recourant reproche aussi à la cour cantonale de n'avoir pas examiné ses griefs relatifs à l'infraction de faux dans les certificats médicaux ( art. 318 CP ) en lien avec C.________.</w:t>
      </w:r>
    </w:p>
    <w:p>
      <w:r>
        <w:rPr>
          <w:b/>
        </w:rPr>
        <w:t>E. 3.1</w:t>
      </w:r>
    </w:p>
    <w:p>
      <w:r>
        <w:t>La jurisprudence a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3.2</w:t>
      </w:r>
    </w:p>
    <w:p>
      <w:r>
        <w:t>En l'espèce, il ressort du mémoire de recours cantonal que le recourant contestait - certes de manière très brève - l'appréciation retenue par le Ministère public du courrier du 16 août 2012 de C.________; à cet égard, le recourant soutenait en substance que celui-ci aurait les caractéristiques d'un certificat médical et contiendrait de fausses informations, ce qui serait constitutif de l'infraction visée par l' art. 318 CP . Or, l'arrêt attaqué ne traite pas de cette problématique, que ce soit de manière expresse ou implicite. La juridiction précédente n'a en effet examiné ledit document que sous l'angle d'une possible infraction de diffamation (cf. ad D de la partie en fait et ad 5.2.4 de l'arrêt entrepris). Vu les griefs pourtant soulevés devant elle, l'absence de toute motivation en lien avec l' art. 318 CP viole le droit d'être entendu du recourant et, partant, ce grief doit être admis.</w:t>
      </w:r>
    </w:p>
    <w:p>
      <w:r>
        <w:rPr>
          <w:b/>
        </w:rPr>
        <w:t>E. 4</w:t>
      </w:r>
    </w:p>
    <w:p>
      <w:r>
        <w:t>Il s'ensuit que le recours est partiellement admis dans la mesure où il est recevable. L'arrêt de la Chambre pénale de recours doit être annulé dans la mesure où il n'entre pas en matière sur les reproches soulevés par le recourant en lien avec une possible infraction de diffamation de la part de H.________ ( art. 173 CP ). La cause est renvoyée à l'autorité précédente afin qu'elle rende une nouvelle décision sur cette question (cf. consid. 2 ci-dessus) et statue sur les griefs formulés par le recourant s'agissant de l'éventuelle infraction de faux dans les certificats médicaux reprochée à C.________ ( art. 318 CP ; cf. consid. 3.2 ci-dessus). Vu les circonstances particulières du cas d'espèce, ainsi que le défaut d'interpellation au niveau cantonal des personnes impliquées, il peut être procédé au renvoi sans ordonner préalablement un échange d'écritures. Cette solution se justifie aussi en l'occurrence au regard de la nature procédurale des vices; le Tribunal fédéral n'a dès lors pas traité la cause sur le fond, ne préjugeant ainsi pas de l'issue de la cause (cf. ATF 133 IV 293 consid. 3.4.2 p. 296 [état de fait incomplet]; arrêt 6B_706/2014 du 28 août 2015 consid. 1.4 [absence de motivation conforme à l' art. 112 al. 3 LTF ]). Le recourant, qui obtient gain de cause avec l'assistance d'un avocat, a droit à des dépens à la charge de la République et canton de Genève ( art. 68 al. 1 LTF ); eu égard au fait que seuls ses griefs de nature procédurale sont recevables et ne concernent que deux aspects du jugement entrepris, cette indemnité sera toutefois réduite. Il n'est pas perçu de frais judiciaires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