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6B_42/2018 vom 17. Mai 2018</w:t>
      </w:r>
    </w:p>
    <w:p>
      <w:r>
        <w:t>Bundesgericht, 2018-05-17, FR</w:t>
      </w:r>
    </w:p>
    <w:p>
      <w:r>
        <w:rPr>
          <w:b/>
        </w:rPr>
        <w:t xml:space="preserve">Quelle: </w:t>
      </w:r>
      <w:r>
        <w:t>https://mcp.opencaselaw.ch/entscheid/bger_6B_42_2018</w:t>
      </w:r>
    </w:p>
    <w:p>
      <w:r>
        <w:t>FR: TF 6B_42/2018 du 17 mai 2018</w:t>
      </w:r>
    </w:p>
    <w:p>
      <w:r>
        <w:t>IT: TF 6B_42/2018 del 17 maggio 2018</w:t>
      </w:r>
    </w:p>
    <w:p>
      <w:pPr>
        <w:pStyle w:val="Heading2"/>
      </w:pPr>
      <w:r>
        <w:t>Erwägungen</w:t>
      </w:r>
    </w:p>
    <w:p>
      <w:r>
        <w:rPr>
          <w:b/>
        </w:rPr>
        <w:t>E. 1</w:t>
      </w:r>
    </w:p>
    <w:p>
      <w:r>
        <w:t>Le recourant reproche à la cour cantonale d'avoir violé l' art. 42 al. 2 CP en admettant l'existence de circonstances particulièrement favorables et en octroyant à l'intimé le sursis.</w:t>
      </w:r>
    </w:p>
    <w:p>
      <w:r>
        <w:rPr>
          <w:b/>
        </w:rPr>
        <w:t>E. 1.1</w:t>
      </w:r>
    </w:p>
    <w:p>
      <w:r>
        <w:t>Aux termes de l' art. 42 CP , dans sa teneur jusqu'au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w:t>
      </w:r>
    </w:p>
    <w:p>
      <w:r>
        <w:t>L' art. 42 CP a été modifié avec effet au 1er janvier 2018 (cf. RO 2016 1249). Dans sa nouvelle teneur, l' art. 42 CP dispose que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La disposition transitoire de la modification du 19 juin 2015 prévoit qu'il ne peut y avoir de sursis à l'exécution d'une peine ( art. 42 al. 1 CP ) qu'en cas de circonstances particulièrement favorables si, durant les cinq ans qui précèdent l'infraction, l'auteur a été condamné à une peine pécuniaire de plus de 180 jours-amende en vertu de l'ancien droit.</w:t>
      </w:r>
    </w:p>
    <w:p>
      <w:r>
        <w:t>En l'espèce, l'application de l'ancien ou du nouveau droit ne conduit pas à un résultat différent, dès lors que - l'intimé ayant été notamment condamné en 2015 à une peine pécuniaire de 300 jours-amende - le sursis à l'exécution de la peine ne peut en principe lui être accordé qu'en présence de circonstances particulièrement favorables. Partant, une application de l' art. 42 al. 1 et 2 CP dans sa teneur au 1er janvier 2018 par le Tribunal fédéral ne saurait entrer en considération en vertu du principe de la lex mitior (cf. art. 2 al. 2 CP ; cf. arrêt 6B_658/2017 du 30 janvier 2018 consid. 1.1).</w:t>
      </w:r>
    </w:p>
    <w:p>
      <w:r>
        <w:rPr>
          <w:b/>
        </w:rPr>
        <w:t>E. 1.2</w:t>
      </w:r>
    </w:p>
    <w:p>
      <w:r>
        <w:t>Pour formuler un pronostic sur l'amendement de l'auteur au sens de l' art. 42 CP ,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p. 185 s. et 134 IV 1 consid. 4.2.1 p. 5). Le juge dispose d'un large pouvoir d'appréciation dans l'émission du pronostic. Le Tribunal fédéral n'intervient que s'il en a abusé, notamment lorsqu'il a omis de tenir compte de critères pertinents et s'est fondé exclusivement sur les antécédents du condamné ( ATF 134 IV 140 consid. 4.2 p. 143; 133 IV 201 consid. 2.3 p. 204; arrêt 6B_658/2017 du 30 janvier 2018 consid. 1.2).</w:t>
      </w:r>
    </w:p>
    <w:p>
      <w:r>
        <w:t>Conformément à l'ancien art. 42 al. 2 CP ,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Dans cette hypothèse,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 ATF 134 IV 1 consid. 4.2.3 p. 7; cf. arrêts 6B_658/2017 du 30 janvier 2018 consid. 1.2; 6B_64/2017 du 24 novembre 2017 consid. 2.2 et 6B_352/2014 du 22 mai 2015 consid. 7.1 non publié aux ATF 141 IV 273 ).</w:t>
      </w:r>
    </w:p>
    <w:p>
      <w:r>
        <w:t>Cela étant posé, il n'est pas contestable que l'existence d'antécédents pénaux est un point non seulement pertinent mais incontournable du pronostic. Il n'est pas discutable non plus que, eu égard à leur gravité, les antécédents visés par l' art. 42 al. 2 CP pèsent lourdement dans l'appréciation d'ensemble et qu'un pronostic défavorable ne peut alors être exclu qu'en présence d'autres circonstances susceptibles de contrebalancer positivement cet élément négatif (arrêts 6B_869/2016 du 1er juin 2017 consid. 4.2 et 6B_510/2010 du 4 octobre 2010 consid. 1.2.2).</w:t>
      </w:r>
    </w:p>
    <w:p>
      <w:r>
        <w:rPr>
          <w:b/>
        </w:rPr>
        <w:t>E. 1.3</w:t>
      </w:r>
    </w:p>
    <w:p>
      <w:r>
        <w:t>En l'occurrence, l'intimé a fait l'objet dans le délai de cinq ans prévu par l' art. 42 al. 2 CP de deux condamnations pertinentes pour l'application de cette disposition. Malgré ces condamnations pour la même infraction - pornographie -, la cour cantonale a estimé qu'un ensemble d'éléments dénotaient une réelle volonté de l'intimé de s'amender et qu'il y avait lieu de louer cette attitude et, dans la mesure du possible, de l'encourager. Pour cette raison, il se justifiait de lui accorder le sursis. La cour cantonale s'est notamment ralliée à la motivation du premier juge qu'elle a jugée convaincante, soit aux circonstances particulièrement favorables qui ont été retenues en première instance. Le ministère public estime, pour sa part, que de manière générale, la cour cantonale n'a retenu que des " critères anecdotiques " qui ne sauraient être qualifiés de " circonstances particulièrement favorables " au sens de l' art. 42 al. 2 CP .</w:t>
      </w:r>
    </w:p>
    <w:p>
      <w:r>
        <w:rPr>
          <w:b/>
        </w:rPr>
        <w:t>E. 1.4</w:t>
      </w:r>
    </w:p>
    <w:p>
      <w:r>
        <w:t>Premièrement, la cour cantonale, reprenant l'argument du premier juge, a estimé que le prononcé d'une peine privative de liberté produirait un meilleur effet dissuasif qu'une peine pécuniaire, telle qu'elle avait été proposée par le ministère public. A cet égard, le ministère public se réfère à deux condamnations en 2003 et 2004, dont l'intimé aurait fait l'objet, qui prononçaient déjà des peines privatives de liberté avec sursis, et qui ne l'ont cependant pas dissuadé de récidiver par la suite. Cette argumentation n'a pas de portée, dans la mesure où, comme le relève la cour cantonale, seuls les antécédents judiciaires de l'intimé qui sont inscrits à son casier judiciaire doivent être pris en considération, à l'exclusion des inscriptions éliminées ou de condamnations non inscrites ( art. 369 al. 7 CP ; ATF 135 IV 87 ). Or, les seules condamnations qui peuvent être utilisées pour l'appréciation de l'octroi du sursis sont une condamnation à une peine pécuniaire et une condamnation à un travail d'intérêt général. En outre, il ressort des faits du jugement attaqué que la perspective de la prison effraie l'intimé qui, à l'audience devant le premier juge, a " blêmi à sa seule évocation ", et que celui-ci a affirmé devant la cour cantonale qu'il avait peur d'aller en prison. Dans ces conditions, contrairement à ce que soutient le recourant, la cour cantonale pouvait retenir que la perspective de devoir exécuter une peine privative de liberté aurait un effet dissuasif sur l'intimé.</w:t>
      </w:r>
    </w:p>
    <w:p>
      <w:r>
        <w:t>La cour cantonale a ensuite retenu que le traitement ambulatoire ordonné par jugement du 13 octobre 2015 n'avait été mis en oeuvre que plus de huit mois après ce jugement et postérieurement aux faits qui font l'objet de la présente procédure. Le ministère public estime que cette mise en oeuvre tardive du traitement ambulatoire n'est qu'une " contingence neutre qui ne joue aucun rôle dans l'examen de l'octroi du sursis ". La cour cantonale, pour sa part, estime que l'intimé a récidivé en raison de l'état d'abandon thérapeutique, dû au manque de structure sociale. Elle explique, de façon convaincante, que le fait, dans le présent cas, d'avoir assorti l'octroi du sursis d'une assistance de probation, dont l'intimé dit qu'elle l'aide à ne plus recommencer, ainsi que de règles de conduite strictes, est propre à pallier durablement le risque de récidive encouru. Il ressort d'ailleurs du jugement attaqué que le soutien qui est déjà mis en place, soit en particulier les entretiens psychiatriques et psychologiques avec la Dresse A.________, psychiatre, ainsi que les entretiens avec le Service de probation aident l'intimé à prendre conscience de la gravité de ses actes et contribuent à ce qu'il ne récidive pas. Il ressort en particulier du rapport de la Dresse A.________ que l'intimé s'est toujours présenté régulièrement aux entretiens fixés et se montre coopérant. Le ministère public ne peut être suivi lorsqu'il reproche à l'intimé de ne pas s'être soumis de son propre chef à un traitement, du moment qu'un traitement ambulatoire avait été ordonné, mais celui-ci n'a pas été mis en place sans la faute de l'intimé. Contrairement à ce que soutient le recourant, le fait qu'il est actuellement soumis à un traitement psychiatrique - ce qui n'était pas le cas lorsqu'il a récidivé - peut être retenu en faveur de l'intimé.</w:t>
      </w:r>
    </w:p>
    <w:p>
      <w:r>
        <w:t>La cour cantonale a ensuite jugé que le fait que l'intimé ne disposait désormais plus de matériel informatique ni d'accès à internet était de nature à pallier momentanément le risque de récidive. Le recourant estime, d'une part, que l'accès gratuit à internet est aujourd'hui extrêmement répandu, ce qui restreint fortement la limitation du risque de récidive admise par les juges cantonaux et que, d'autre part, le fait que l'intimé a jugé nécessaire de se priver de connexion internet et de moyens informatiques ne fait que confirmer que le risque de récidive est extrêmement élevé. A cet égard, il y a lieu de relever que la prise de telles mesures peut au contraire démontrer une volonté ferme de mettre tout en place pour limiter - si ce n'est empêcher - la tentation de récidiver. On soulignera également que l'intimé a également été condamné à se soumettre à des contrôles de matériel informatique ou de télécommunication en cas de suspicion de possession d'images ou de vidéos de pornographie dure.</w:t>
      </w:r>
    </w:p>
    <w:p>
      <w:r>
        <w:t>Enfin, la cour cantonale a estimé - reprenant l'argument du premier juge - que le prononcé d'une peine privative de liberté, assortie d'un long sursis d'une durée de cinq ans, lui-même subordonné à des règles de conduite, suffirait sous l'angle de la prévention spéciale et du pronostic. Elle a précisé que la nécessité d'une aide à l'intimé afin de le détourner de commettre de nouvelles infractions motivait également l'octroi du sursis.</w:t>
      </w:r>
    </w:p>
    <w:p>
      <w:r>
        <w:rPr>
          <w:b/>
        </w:rPr>
        <w:t>E. 1.5</w:t>
      </w:r>
    </w:p>
    <w:p>
      <w:r>
        <w:t>Le ministère public souligne encore certains éléments relatifs à la personnalité et au caractère de l'intimé qui joueraient un rôle déterminant dans l'examen du pronostic et, selon lui, empêcheraient définitivement de retenir l'existence de circonstances particulièrement favorables.</w:t>
      </w:r>
    </w:p>
    <w:p>
      <w:r>
        <w:t>Il relève le fait que l'intimé avait décidé d'arrêter ses recherches d'emploi en raison de l'appel déposé par le ministère public, ce qui, selon lui, démontrerait que celui-ci n'a pas la volonté de s'amender. Il ressort effectivement de l'arrêt attaqué que l'intimé avait cessé de rechercher un emploi à la suite de l'appel déposé par le ministère public, parce qu'il était persuadé que l'appel serait admis. Cela ne signifie cependant pas que l'intéressé avait définitivement arrêté de rechercher un emploi, mais plutôt qu'il aurait été temporairement démotivé. Quoi qu'il en soit, l'octroi du sursis est expressément assorti de l'obligation de rechercher et d'occuper un emploi. Par conséquent, s'il ne devait pas continuer à chercher du travail, son sursis pourrait être révoqué (cf. art. 95 al. 5 CP ).</w:t>
      </w:r>
    </w:p>
    <w:p>
      <w:r>
        <w:t>Le recourant soutient ensuite que l'intimé n'a pas pris conscience de la gravité de ses actes. Il relève que le rapport du Service de probation mentionne que " de notre point de vue, sa remise en question demeure superficielle; il dit que ce qu'il a fait n'est pas très bien, mais il n'arrive pas à expliquer pourquoi ". Ce faisant, le recourant oppose sa propre appréciation à celle de la cour cantonale sans démontrer en quoi celle-ci serait arbitraire. En effet, la cour cantonale a retenu qu'un ensemble d'éléments dénotaient une réelle volonté de l'intimé de s'amender. S'agissant de l'avis du Service de probation, elle a jugé que le fait que l'intimé n'arrivait pas à expliquer " pourquoi " était compréhensible, compte tenu de son intelligence très faible et son retard mental léger, diagnostiqué par l'expert.</w:t>
      </w:r>
    </w:p>
    <w:p>
      <w:r>
        <w:t>Le recourant soutient enfin que les chances d'amendement de l'intimé sont faibles. Il se réfère, d'une part, à l'expertise psychiatrique du Dr. C.________, qui a conclu que " de nouvelles consommations d'images pornographiques illicites [étaient] hautement probables " et, d'autre part, au fait que l'intimé n'a jamais cessé de s'adonner à de la pornographie illégale depuis l'été 2007. Ce raisonnement ne saurait être suivi. La cour cantonale - à l'instar du premier juge - a conclu de manière convaincante qu'un ensemble d'éléments, en particulier l'avis de la psychiatre de l'intimé, les déclarations de celui-ci et la mise en place de mesures accompagnant l'octroi du sursis, étaient propres à durablement pallier le risque de récidive encouru.</w:t>
      </w:r>
    </w:p>
    <w:p>
      <w:r>
        <w:t>Il s'ensuit que les griefs du recourant doivent être rejetés dans la mesure où ils sont recevables.</w:t>
      </w:r>
    </w:p>
    <w:p>
      <w:r>
        <w:rPr>
          <w:b/>
        </w:rPr>
        <w:t>E. 1.6</w:t>
      </w:r>
    </w:p>
    <w:p>
      <w:r>
        <w:t>La cour cantonale n'a dès lors pas violé l' art. 42 al. 2 CP en retenant l'existence de circonstances particulièrement favorables permettant à l'intimé de bénéficier du sursis, et par la même de bénéficier d'une " ultime chance de s'amender ".</w:t>
      </w:r>
    </w:p>
    <w:p>
      <w:r>
        <w:rPr>
          <w:b/>
        </w:rPr>
        <w:t>E. 2</w:t>
      </w:r>
    </w:p>
    <w:p>
      <w:r>
        <w:t>Il résulte de ce qui précède que le recours doit être rejeté dans la mesure où il est recevable. Il n'y a pas lieu de percevoir des frais judiciaires ( art. 66 al. 4 LTF ).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