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6B_428/2020 vom 19. Mai 2020</w:t>
      </w:r>
    </w:p>
    <w:p>
      <w:r>
        <w:t>Bundesgericht, 2020-05-19, FR</w:t>
      </w:r>
    </w:p>
    <w:p>
      <w:r>
        <w:rPr>
          <w:b/>
        </w:rPr>
        <w:t xml:space="preserve">Quelle: </w:t>
      </w:r>
      <w:r>
        <w:t>https://mcp.opencaselaw.ch/entscheid/bger_6B_428_2020</w:t>
      </w:r>
    </w:p>
    <w:p>
      <w:r>
        <w:t>FR: TF 6B_428/2020 du 19 mai 2020</w:t>
      </w:r>
    </w:p>
    <w:p>
      <w:r>
        <w:t>IT: TF 6B_428/2020 del 19 maggio 2020</w:t>
      </w:r>
    </w:p>
    <w:p>
      <w:pPr>
        <w:pStyle w:val="Heading2"/>
      </w:pPr>
      <w:r>
        <w:t>Erwägungen</w:t>
      </w:r>
    </w:p>
    <w:p>
      <w:r>
        <w:rPr>
          <w:b/>
        </w:rPr>
        <w:t>E. 1</w:t>
      </w:r>
    </w:p>
    <w:p>
      <w:r>
        <w:t>Par ordonnance du 30 mars 2020, la Chambre pénale du Tribunal cantonal du Valais a déclaré irrecevable le recours formé par A.________ à l'encontre d'une ordonnance de non-entrée en matière rendue le 24 février 2020 par l'Office régional du ministère public du Valais central.</w:t>
      </w:r>
    </w:p>
    <w:p>
      <w:r>
        <w:t>Cette dernière ordonnance faisait suite à deux plaintes pénales déposées par le prénommé en date des 6 et 20 février 2020.</w:t>
      </w:r>
    </w:p>
    <w:p>
      <w:r>
        <w:t>Par actes des 9 avril, 14 avril et 15 mai 2020, A.________ forme un recours en matière pénale au Tribunal fédéral contre l'ordonnance du 30 mars 2020 de la Chambre pénale du Tribunal cantonal du Valais.</w:t>
      </w:r>
    </w:p>
    <w:p>
      <w:r>
        <w:rPr>
          <w:b/>
        </w:rPr>
        <w:t>E. 2</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En outre, à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les écritures du recourant, difficilement intelligibles, ne satisfont pas aux exigences précitées. Le recourant n'expose pas sur quelle base il fonde sa qualité pour recourir et ne développe aucune argumentation topique destinée à démontrer en quoi la décision querellée violerait le droit fédéral. Ses écritures sont de surcroît dépourvues de conclusions.</w:t>
      </w:r>
    </w:p>
    <w:p>
      <w:r>
        <w:rPr>
          <w:b/>
        </w:rPr>
        <w:t>E. 3</w:t>
      </w:r>
    </w:p>
    <w:p>
      <w:r>
        <w:t>Au vu de ce qui précède, le recours doit être déclaré irrecevable selon la procédure simplifiée prévue par l' art. 108 al. 1 let. a et b LTF . Le présent arrêt est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