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6B_424/2019 vom 29. Mai 2019</w:t>
      </w:r>
    </w:p>
    <w:p>
      <w:r>
        <w:t>Bundesgericht, 2019-05-29, FR</w:t>
      </w:r>
    </w:p>
    <w:p>
      <w:r>
        <w:rPr>
          <w:b/>
        </w:rPr>
        <w:t xml:space="preserve">Quelle: </w:t>
      </w:r>
      <w:r>
        <w:t>https://mcp.opencaselaw.ch/entscheid/bger_6B_424_2019</w:t>
      </w:r>
    </w:p>
    <w:p>
      <w:r>
        <w:t>FR: TF 6B_424/2019 du 29 mai 2019</w:t>
      </w:r>
    </w:p>
    <w:p>
      <w:r>
        <w:t>IT: TF 6B_424/2019 del 29 maggio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acte du 3 avril 2019, X.________ a recouru contre l'ordonnance du 29 mars 2019 de la Chambre pénale du Tribunal cantonal du Valais, qui déclarait irrecevable son recours contre une ordonnance de non-entrée en matière de l'Office central du ministère public valaisan du 15 février 2019.</w:t>
      </w:r>
    </w:p>
    <w:p>
      <w:r>
        <w:rPr>
          <w:b/>
        </w:rPr>
        <w:t>E. 2</w:t>
      </w:r>
    </w:p>
    <w:p>
      <w:r>
        <w:t>Par acte du 15 avril 2019, le Procureur général adjoint du canton du Valais a fait parvenir au Tribunal fédéral une copie du courrier qui lui a été adressé en date du 12 avril précédent par X.________, dans lequel ce dernier lui priait de bien vouloir prendre note du "retrait de toutes [ses] plaintes pénales actives ainsi que [du] retrait de tous [ses] recours actifs auprès des Tribunaux [...] ainsi qu'au Tribunal fédéral."</w:t>
      </w:r>
    </w:p>
    <w:p>
      <w:r>
        <w:t>Il sied d'en prendre acte et de rayer la cause du rôle (cf. art. 32 al. 2 LTF ), sans frais (cf. art. 66 al. 2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