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6B_419/2012 vom 16. Oktober 2012</w:t>
      </w:r>
    </w:p>
    <w:p>
      <w:r>
        <w:t>Bundesgericht, 2012-10-16, FR</w:t>
      </w:r>
    </w:p>
    <w:p>
      <w:r>
        <w:rPr>
          <w:b/>
        </w:rPr>
        <w:t xml:space="preserve">Quelle: </w:t>
      </w:r>
      <w:r>
        <w:t>https://mcp.opencaselaw.ch/entscheid/bger_6B_419_2012</w:t>
      </w:r>
    </w:p>
    <w:p>
      <w:r>
        <w:t>FR: TF 6B_419/2012 du 16 octobre 2012</w:t>
      </w:r>
    </w:p>
    <w:p>
      <w:r>
        <w:t>IT: TF 6B_419/2012 del 16 ottobre 2012</w:t>
      </w:r>
    </w:p>
    <w:p>
      <w:pPr>
        <w:pStyle w:val="Heading2"/>
      </w:pPr>
      <w:r>
        <w:t>Erwägungen</w:t>
      </w:r>
    </w:p>
    <w:p>
      <w:r>
        <w:rPr>
          <w:b/>
        </w:rPr>
        <w:t>E. 1</w:t>
      </w:r>
    </w:p>
    <w:p>
      <w:r>
        <w:t>Le recourant invoque l'arbitraire dans l'établissement des faits.</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L'invocation de ce moyen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 5.1 p. 356 et les références citées).</w:t>
      </w:r>
    </w:p>
    <w:p>
      <w:r>
        <w:rPr>
          <w:b/>
        </w:rPr>
        <w:t>E. 1.2</w:t>
      </w:r>
    </w:p>
    <w:p>
      <w:r>
        <w:t>Le recourant prétend que la cour cantonale aurait retenu que la procédure de transport et de pose sécurisés des éléments préfabriqués qu'il avait élaborée était inapplicable. Sur la base de cette constatation inexacte, elle aurait considéré que le recourant était coupable d'homicide par négligence pour n'avoir pas adapté sa procédure d'utilisation.</w:t>
      </w:r>
    </w:p>
    <w:p>
      <w:r>
        <w:t>Contrairement à ce que soutient le recourant, la cour cantonale n'a pas retenu que sa procédure était inapplicable dans l'absolu, mais seulement qu'elle l'était en raison du fait que les éléments préfabriqués étaient stockés de manière non conforme à dite procédure. Le recourant a été condamné pour ne pas avoir prêté attention au stockage non conforme des éléments préfabriqués et n'avoir pas réagi, ni avoir surveillé la bonne application de sa méthode ou au moins vérifié auprès de tiers qu'ils s'en assuraient. Il n'a ainsi pas été condamné, comme il le soutient, pour ne pas avoir adapté une procédure qui aurait été inapplicable dans l'absolu. Mal fondé, le grief du recourant doit être rejeté.</w:t>
      </w:r>
    </w:p>
    <w:p>
      <w:r>
        <w:rPr>
          <w:b/>
        </w:rPr>
        <w:t>E. 2</w:t>
      </w:r>
    </w:p>
    <w:p>
      <w:r>
        <w:t>Le recourant invoque une violation de l' art. 117 CP .</w:t>
      </w:r>
    </w:p>
    <w:p>
      <w:r>
        <w:rPr>
          <w:b/>
        </w:rPr>
        <w:t>E. 2.1</w:t>
      </w:r>
    </w:p>
    <w:p>
      <w:r>
        <w:t>L' art. 117 CP réprime le comportement de celui qui, par négligence, aura causé la mort d'une personne. La réalisation de cette infraction suppose ainsi la réunion de trois conditions: le décès d'une personne, une négligence et un lien de causalité entre la négligence et la mort ( ATF 122 IV 145 consid. 3 p. 147).</w:t>
      </w:r>
    </w:p>
    <w:p>
      <w:r>
        <w:rPr>
          <w:b/>
        </w:rPr>
        <w:t>E. 2.2</w:t>
      </w:r>
    </w:p>
    <w:p>
      <w:r>
        <w:t>L'homicide par négligence suppose en règle générale un comportement actif. Il peut toutefois aussi être commis par un comportement passif contraire à une obligation d'agir (cf. art. 11 al. 1 CP ).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art. 11 al. 2 et 3 CP ; ATF 136 IV 188 consid. 6.2 p. 191 s.; 134 IV 255 consid. 4.2.1 p. 259 s. et les références citées).</w:t>
      </w:r>
    </w:p>
    <w:p>
      <w:r>
        <w:rPr>
          <w:b/>
        </w:rPr>
        <w:t>E. 2.3</w:t>
      </w:r>
    </w:p>
    <w:p>
      <w:r>
        <w:t>Il est reproché au recourant d'avoir omis de réagir alors qu'il aurait dû remarquer le stockage non conforme des éléments préfabriqués et d'avoir omis de s'assurer de la bonne application de la procédure qu'il avait élaborée. C'est par conséquent un comportement passif qui est reproché au recourant. En qualité de chef de chantier, le recourant occupait une position de garant, ce qu'il ne conteste pas (cf. ATF 109 IV 15 consid. 2a p. 17; arrêt 6B_1016/2009 du 11 février 2010 consid. 5.2.1). Il s'ensuit qu'il doit répondre même d'une omission.</w:t>
      </w:r>
    </w:p>
    <w:p>
      <w:r>
        <w:rPr>
          <w:b/>
        </w:rPr>
        <w:t>E. 2.4</w:t>
      </w:r>
    </w:p>
    <w:p>
      <w:r>
        <w:t>L' 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Ainsi,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 ATF 134 IV 255 consid. 4.2.3 p. 262 et les références citées).</w:t>
      </w:r>
    </w:p>
    <w:p>
      <w:r>
        <w:rPr>
          <w:b/>
        </w:rPr>
        <w:t>E. 2.5</w:t>
      </w:r>
    </w:p>
    <w:p>
      <w:r>
        <w:t>Le recourant ne remet pas en cause l'existence de prescriptions de sécurité mentionnées par la cour cantonale en référence notamment à la loi et à l'ordonnance sur la prévention des accidents ( art. 82 al. 1 LAA , RS 832.20; art. 3, 6, 8 et 41 OPA, RS 832.30) et à l'ordonnance sur les grues (art. 6, RS 832.312.15).</w:t>
      </w:r>
    </w:p>
    <w:p>
      <w:r>
        <w:t>Le recourant est le concepteur de la fourche permettant le déplacement des éléments préfabriqués. Il a lui même élaboré la procédure d'utilisation de cette fourche, qui nécessitait un entreposage précis et spécifique des éléments préfabriqués. Cette procédure visait tant la technique de pose que la sécurisation des ouvriers. La cour cantonale a souligné que l'entreposage non conforme à la procédure prévue était visible, ce que ne conteste pas le recourant. Elle a retenu que, comme ce dernier l'avait admis, il n'avait pas prêté attention aux éléments préfabriqués bien qu'ils soient nécessairement entrés dans son champ de vision. Elle pouvait ainsi en déduire qu'en voyant le stockage non conforme, le recourant aurait dû réagir, à tout le moins se renseigner sur la bonne application de sa procédure. Le recourant ne saurait dès lors se prévaloir de n'avoir pas été mis au courant du changement de procédure. Il n'est pas non plus déterminant qu'il n'ait pas assisté à une man?uvre non conforme de la part des ouvriers, ni qu'il n'ait été présent sur le chantier que trois fois par semaine. Le recourant aurait dû, compte tenu de ses connaissances et de ses capacités, se rendre compte sur la base du stockage non conforme des éléments préfabriqués que la procédure n'était très probablement pas respectée. En tant que chef de chantier et concepteur, il savait que la procédure avait été élaborée pour éviter les risques d'écrasement. Il aurait ainsi dû se rendre compte que son non-respect créait un danger pour la sécurité et l'intégrité des ouvriers. C'est par conséquent à bon escient que la cour cantonale a retenu une violation du devoir de prudence. Cette violation est en outre fautive, dès lors que le recourant ne pouvait ignorer l'entreposage non conforme et aurait pu se renseigner sur le respect ou non de sa procédure.</w:t>
      </w:r>
    </w:p>
    <w:p>
      <w:r>
        <w:rPr>
          <w:b/>
        </w:rPr>
        <w:t>E. 2.6</w:t>
      </w:r>
    </w:p>
    <w:p>
      <w:r>
        <w:t>En cas d'omission, la question de la causalité ne se présente pas de la même manière qu'en cas de commission. Il faut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 ATF 134 IV 255 consid. 4.4.1 p. 265; sur les notions de causalité naturelle et adéquate v. ATF 138 IV 57 consid. 4.1.3 p. 61).</w:t>
      </w:r>
    </w:p>
    <w:p>
      <w:r>
        <w:t>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365 s. et les arrêts cités).</w:t>
      </w:r>
    </w:p>
    <w:p>
      <w:r>
        <w:rPr>
          <w:b/>
        </w:rPr>
        <w:t>E. 2.7</w:t>
      </w:r>
    </w:p>
    <w:p>
      <w:r>
        <w:t>S'agissant du lien de causalité hypothétique, il est hautement vraisemblable que si le recourant avait réagi à la vue du stockage non conforme des éléments préfabriqués et qu'il s'était assuré du respect de la procédure élaborée, la victime n'aurait pas effectué une man?uvre s'écartant de la procédure et ne serait ainsi pas décédée. L'intervention du recourant aurait permis, selon le cours ordinaire des choses et l'expérience de la vie, d'éviter l'accident. Le décès de la victime est donc bien en lien de causalité naturelle et adéquate avec la violation fautive du devoir de prudence du recourant.</w:t>
      </w:r>
    </w:p>
    <w:p>
      <w:r>
        <w:rPr>
          <w:b/>
        </w:rPr>
        <w:t>E. 2.8</w:t>
      </w:r>
    </w:p>
    <w:p>
      <w:r>
        <w:t>Le recourant soutient que le lien de causalité adéquate aurait été rompu par le comportement imprévisible de la victime. L'un des buts visés par la procédure mise en place par le recourant était de garantir la sécurité des ouvriers utilisant la fourche. C'est en raison des risques de basculement, et donc d'écrasement, que la procédure du recourant impliquait que la fourche soit suspendue à la grue lors du chargement de l'élément préfabriqué. Le recourant ne saurait ainsi se prévaloir du comportement prétendument imprévisible de la victime dès lors que c'est justement pour écarter un risque d'écrasement qu'il avait prévu sa procédure. Mal fondé, le grief doit être rejeté.</w:t>
      </w:r>
    </w:p>
    <w:p>
      <w:r>
        <w:rPr>
          <w:b/>
        </w:rPr>
        <w:t>E. 2.9</w:t>
      </w:r>
    </w:p>
    <w:p>
      <w:r>
        <w:t>Au vu de ce qui précède, la cour cantonale n'a pas violé le droit fédéral en reconnaissant le recourant coupable d'homicide par négligence.</w:t>
      </w:r>
    </w:p>
    <w:p>
      <w:r>
        <w:rPr>
          <w:b/>
        </w:rPr>
        <w:t>E. 3</w:t>
      </w:r>
    </w:p>
    <w:p>
      <w:r>
        <w:t>Le recours doit ainsi être rejeté. Le recourant, qui succombe, supporte les frais judiciaires ( art. 66 al. 1 LTF ). Il n'y a pas lieu d'allouer de dépens au Ministère public ( art. 68 al. 3 LTF ), ni à l'intimée qui n'a pas été invitée à procéder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