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6B_417/2020 vom 25. Mai 2020</w:t>
      </w:r>
    </w:p>
    <w:p>
      <w:r>
        <w:t>Bundesgericht, 2020-05-25, FR</w:t>
      </w:r>
    </w:p>
    <w:p>
      <w:r>
        <w:rPr>
          <w:b/>
        </w:rPr>
        <w:t xml:space="preserve">Quelle: </w:t>
      </w:r>
      <w:r>
        <w:t>https://mcp.opencaselaw.ch/entscheid/bger_6B_417_2020</w:t>
      </w:r>
    </w:p>
    <w:p>
      <w:r>
        <w:t>FR: TF 6B_417/2020 du 25 mai 2020</w:t>
      </w:r>
    </w:p>
    <w:p>
      <w:r>
        <w:t>IT: TF 6B_417/2020 del 25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10 septembre 2019, le Tribunal de police de l'arrondissement de La Côte a condamné A.________, pour violation simple des règles de route et violation des devoirs en cas d'accident, à une peine pécuniaire de 20 jours-amende à 50 fr. le jour, avec sursis durant deux ans, ainsi qu'à une amende de 300 francs.</w:t>
      </w:r>
    </w:p>
    <w:p>
      <w:r>
        <w:t>Par jugement du 17 décembre 2019, la Cour d'appel pénale du Tribunal cantonal du canton de Vaud a rejeté l'appel formé par le prénommé contre ce jugement et a confirmé celui-ci.</w:t>
      </w:r>
    </w:p>
    <w:p>
      <w:r>
        <w:t>A.________ forme un recours en matière pénale au Tribunal fédéral contre le jugement du 17 décembre 2019, en concluant, avec suite de frais, à son acquittement. Il sollicite par ailleurs le bénéfice de l'assistance judiciaire.</w:t>
      </w:r>
    </w:p>
    <w:p>
      <w:r>
        <w:rPr>
          <w:b/>
        </w:rPr>
        <w:t>E. 2.1</w:t>
      </w:r>
    </w:p>
    <w:p>
      <w:r>
        <w:t>Conformément à l' art. 42 al. 1 LTF , le mémoire de recours doit être motivé et contenir des conclusions. Celles-ci doivent exprimer sur quels points la décision entreprise doit être modifiée et comment. Les motifs doivent exposer succinctement en quoi la décision attaquée viole le droit ( art. 42 al. 2 LTF ). Selon la jurisprudence, pour répondre à cette exigence, la partie recourante est tenue de discuter au moins sommairement les considérants de l'arrêt entrepris ( ATF 140 III 86 consid. 2 p. 88 ss et 115 consid. 2 p. 116 s.; 134 II 244 consid. 2.1 p. 245 s.); en particulier, la motivation doit être topique, c'est-à-dire se rapporter à la question juridique tranchée par l'autorité cantonale ( ATF 123 V 335 ; arrêt 6B_970/2017 du 17 octobre 2017 consid. 4). Par ailleurs, le Tribunal fédéral est lié par les constatations de fait de la décision entreprise ( art. 105 al. 1 LTF ), sous les réserves découlant des art. 97 al. 1 et 105 al. 2 LTF, soit pour l'essentiel de l'arbitraire dans la constatation des faits. Il n'examine la violation de droits fondamentaux que si ce moyen est invoqué et motivé par le recourant ( art. 106 al. 2 LTF ), c'est-à-dire s'il a été expressément soulevé et exposé de manière claire et détaillée. Les critiques de nature appellatoire sont irrecevables ( ATF 145 IV 154 consid. 1.1 p. 156 et les références citées).</w:t>
      </w:r>
    </w:p>
    <w:p>
      <w:r>
        <w:rPr>
          <w:b/>
        </w:rPr>
        <w:t>E. 2.2</w:t>
      </w:r>
    </w:p>
    <w:p>
      <w:r>
        <w:t>En l'espèce, le recourant se borne à contester, de manière purement appellatoire et, partant, irrecevable, l'état de fait de la cour cantonale, sans démontrer en quoi celui-ci serait arbitraire. Pour le reste, l'intéressé ne formule aucun grief topique permettant de saisir en quoi l'autorité précédente aurait pu violer le droit.</w:t>
      </w:r>
    </w:p>
    <w:p>
      <w:r>
        <w:t>Faute de satisfaire aux conditions de recevabilité d'un recours en matière pénale au Tribunal fédéral (cf. art. 42 al. 2 ; 106 al. 2 LTF ), le recours doit être déclaré irrecevable en application de l' art. 108 al. 1 let. b LTF .</w:t>
      </w:r>
    </w:p>
    <w:p>
      <w:r>
        <w:rPr>
          <w:b/>
        </w:rPr>
        <w:t>E. 3</w:t>
      </w:r>
    </w:p>
    <w:p>
      <w:r>
        <w:t>Le recours doit être déclaré irrecevable. Comme il était dénué de chances de succès, la demande d'assistance judiciaire doit être rejetée ( art. 64 al. 1 LTF ). Le recourant, qui succombe, supportera les frais judiciaires ( art. 66 al. 1 LTF ), fixés en tenant compte de sa situation.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