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6B_416/2025 vom 12. September 2025</w:t>
      </w:r>
    </w:p>
    <w:p>
      <w:r>
        <w:t>Bundesgericht, 2025-09-12, FR</w:t>
      </w:r>
    </w:p>
    <w:p>
      <w:r>
        <w:rPr>
          <w:b/>
        </w:rPr>
        <w:t xml:space="preserve">Quelle: </w:t>
      </w:r>
      <w:r>
        <w:t>https://mcp.opencaselaw.ch/entscheid/bger_6B_416_2025</w:t>
      </w:r>
    </w:p>
    <w:p>
      <w:r>
        <w:t>FR: TF 6B_416/2025 du 12 septembre 2025</w:t>
      </w:r>
    </w:p>
    <w:p>
      <w:r>
        <w:t>IT: TF 6B_416/2025 del 12 settembre 2025</w:t>
      </w:r>
    </w:p>
    <w:p>
      <w:pPr>
        <w:pStyle w:val="Heading2"/>
      </w:pPr>
      <w:r>
        <w:t>Erwägungen</w:t>
      </w:r>
    </w:p>
    <w:p>
      <w:r>
        <w:rPr>
          <w:b/>
        </w:rPr>
        <w:t>E. 1</w:t>
      </w:r>
    </w:p>
    <w:p>
      <w:r>
        <w:t>Le recourant conteste sa condamnation pour contrainte sexuelle à l'encontre de l'intimée 2. À cet égard, il invoque un établissement arbitraire des faits et une violation du principe in dubio pro reo .</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 50 consid. 3.3.1; 149 IV 231 consid. 2.4; 148 IV 409 consid. 2.2; 147 IV 73 consid. 4.1.2).</w:t>
      </w:r>
    </w:p>
    <w:p>
      <w:r>
        <w:rPr>
          <w:b/>
        </w:rPr>
        <w:t>E. 1.1.2</w:t>
      </w:r>
    </w:p>
    <w:p>
      <w:r>
        <w:t>La présomption d'innocence, garantie par les art. 10 CPP , 32 al. 1 Cst., 14 par. 2 Pacte ONU II et 6 par. 2 CEDH,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14 par. 2 Pacte ONU II , 6 par. 2 CEDH, 32 al. 1 Cst. et 10 CPP), le principe in dubio pro reo n'a pas de portée plus large que l'interdiction de l'arbitraire ( ATF 148 IV 409 consid. 2.2; 146 IV 88 consid. 1.3.1; 145 IV 154 consid. 1.1; 143 IV 500 consid. 1.1).</w:t>
      </w:r>
    </w:p>
    <w:p>
      <w:r>
        <w:rPr>
          <w:b/>
        </w:rPr>
        <w:t>E. 1.1.3</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6B_884/2024 du 2 juillet 2025 consid. 1.1; 6B_369/2024 du 3 février 2025 consid. 1.1; 6B_1232/2023 du 18 septembre 2024 consid. 3.1.1; 6B_561/2024 du 26 août 2024 consid. 1.1.1; 6B_358/2024 du 12 août 2024 consid. 1.1.1).</w:t>
      </w:r>
    </w:p>
    <w:p>
      <w:r>
        <w:rPr>
          <w:b/>
        </w:rPr>
        <w:t>E. 1.1.4</w:t>
      </w:r>
    </w:p>
    <w:p>
      <w:r>
        <w:t>Les déclarations de la victime constituent un élément de preuve. Le juge doit, dans l'évaluation globale de l'ensemble des éléments probatoires rassemblés au dossier, les apprécier librement (arrêts 6B_578/2024 du 12 juin 2025 consid.1.1.3; 6B_465/2024 du 8 janvier 2025 consid. 1.1.3; 6B_964/2023 du 17 avril 2024 consid. 2.3.1 non publié aux ATF 150 IV 121 ),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arrêts 6B_578/2024 précité consid. 1.1.3; 6B_465/2024 précité consid. 1.1.3; 6B_1370/2023 du 7 août 2024 consid. 2.1.3).</w:t>
      </w:r>
    </w:p>
    <w:p>
      <w:r>
        <w:rPr>
          <w:b/>
        </w:rPr>
        <w:t>E. 1.2</w:t>
      </w:r>
    </w:p>
    <w:p>
      <w:r>
        <w:t>S'agissant de la soirée du 13 août 2022, la cour cantonale a considéré que l'intimée 2 avait fait des déclarations détaillées, claires et nuancées. Elle avait admis qu'elle avait été naïve et n'avait jamais cherché à accabler le recourant. Elle avait immédiatement dénoncé les faits. Par ailleurs, sa version était confirmée par les audios WhatsApp qu'elle avait adressés à un groupe d'amis sitôt après les faits. Elle avait également rapporté les mêmes événements au témoin F.________. À l'opposé, les déclarations du recourant avaient été contradictoires. En effet, après avoir initialement nié connaître l'intimée 2, il avait admis l'avoir rencontrée au D.________. Après l'avoir contesté, il avait admis avoir eu des gestes de nature sexuelle avec elle. Après l'avoir implicitement nié, il avait reconnu qu'une brève fellation lui avait été prodiguée par l'intimée 2, selon lui à l'initiative de cette dernière, alors même qu'il avait, de son propre aveu, d'emblée pensé à un tel acte. De même, il avait commencé à contester tout va-et-vient entre les cuisses de l'intimée 2, pour l'admettre expressément par la suite, soit à l'audience de première instance ("c'est vrai que j'ai fait des va-et-vient avec mon sexe entre ses jambes"). Toutes ces variations affaiblissaient la crédibilité du recourant, dont les dénégations initiales étaient de surcroît infirmées par les traces retrouvées sur la victime. Qui plus était, l'intimée 2 n'avait aucune raison d'accabler un inconnu étant du reste précisé qu'elle n'avait pas formulé de conclusions civiles. Par ailleurs, décrit par le témoin F.________, son état émotionnel peu après les faits constituait un élément d'appréciation supplémentaire en faveur de sa crédibilité. L'intimée 2 était d'autant plus crédible que F.________ avait également eu à pâtir d'un comportement pour le moins intrusif du recourant à son égard en octobre 2021 (attouchements sous les vêtements selon le prénommé). L'ensemble de ce qui précédait commandait de préférer la version de l'intimée 2 à celle du recourant. La cour cantonale a estimé que le recourant avait usé de sa force physique, en saisissant l'intimée 2 par le bras pour la retourner et la positionner dos à lui dans les toilettes. Il l'avait pénétrée analement avec ses doigts. L'intimée 2 n'avait pu que mettre ses mains devant son anus pour l'empêcher de poursuivre. Elle ne pouvait pas faire grand chose d'autre, les événements s'étant déroulés extrêmement rapidement et dans un lieu exigu. La brièveté de l'atteinte, dont se prévalait le recourant, ne lui était d'aucun secours, s'agissant d'une succession rapide d'actes limités. Le recourant avait lui-même admis qu'elle lui avait dit non, affirmant ce qui suit: "Par rapport à ses plusieurs «non». Elle me disait non mais pour pas que je la touche devant. Vous me demandez si elle a spécifié «ne me touche pas devant». Elle s'est protégée en bas, devant, par ses gestes mais ne l'a pas dit oralement". Dans ces conditions, les éléments constitutifs de la contrainte sexuelle au sens de l'art. 189 al. 1 aCP étaient réalisés.</w:t>
      </w:r>
    </w:p>
    <w:p>
      <w:r>
        <w:rPr>
          <w:b/>
        </w:rPr>
        <w:t>E. 1.3</w:t>
      </w:r>
    </w:p>
    <w:p>
      <w:r>
        <w:t>Le recourant reprend pour l'essentiel les mêmes griefs que ceux invoqués devant l'autorité cantonale, laquelle y a répondu de manière circonstanciée dans le jugement attaqué. Par son argumentation tendant à critiquer l'appréciation de la cour cantonale, le recourant se borne essentiellement à opposer sa propre appréciation des preuves à celle opérée par la cour cantonale, sans toutefois démontrer en quoi son raisonnement serait manifestement insoutenable, de sorte que son argumentation est largement irrecevable.</w:t>
      </w:r>
    </w:p>
    <w:p>
      <w:r>
        <w:rPr>
          <w:b/>
        </w:rPr>
        <w:t>E. 1.3.1</w:t>
      </w:r>
    </w:p>
    <w:p>
      <w:r>
        <w:t>En particulier, il ne saurait être suivi lorsqu'il fait valoir que la cour cantonale se serait contentée de comparer les deux versions opposées des faits sans procéder à une véritable analyse des preuves notamment le temps passé dans les toilettes. Il ressort en effet du jugement entrepris que la cour cantonale a apprécié les éléments de preuves et a retenu que la brièveté de l'atteinte invoquée par le recourant ne lui était d'aucun secours. En effet, celle-ci consistait en une succession rapide d'actes limités, ce qui n'excluait nullement la réalisation de l'infraction. Le grief est rejeté dans la mesure où il est recevable.</w:t>
      </w:r>
    </w:p>
    <w:p>
      <w:r>
        <w:rPr>
          <w:b/>
        </w:rPr>
        <w:t>E. 1.3.2</w:t>
      </w:r>
    </w:p>
    <w:p>
      <w:r>
        <w:t>En tant que le recourant invoque un rapport scientifique relatif aux traces relevées qui contredirait la version des faits telle que rapportée par l'intimée 2, il se fonde sur des éléments qui ne ressortent pas du jugement attaqué, sans démontrer l'arbitraire de leur omission, de sorte que son argumentation est irrecevable.</w:t>
      </w:r>
    </w:p>
    <w:p>
      <w:r>
        <w:rPr>
          <w:b/>
        </w:rPr>
        <w:t>E. 1.3.3</w:t>
      </w:r>
    </w:p>
    <w:p>
      <w:r>
        <w:t>S'agissant des contradictions relevées dans ses propres déclarations, c'est en vain que le recourant invoque le stress lié aux enjeux de la procédure et l'écoulement de temps. En effet, bien qu'il ait été entendu environ six mois après les faits, ce délai n'explique en rien les nombreuses divergences relevées dans ses déclarations au cours de la procédure, telles que constatées par la cour cantonale. Son grief est donc rejeté dans la mesure où il est recevable.</w:t>
      </w:r>
    </w:p>
    <w:p>
      <w:r>
        <w:rPr>
          <w:b/>
        </w:rPr>
        <w:t>E. 1.3.4</w:t>
      </w:r>
    </w:p>
    <w:p>
      <w:r>
        <w:t>En définitive, la cour cantonale pouvait fonder la condamnation du recourant notamment sur les déclarations de l'intimée 2 sans verser dans l'arbitraire. En effet, il ressort du jugement attaqué que celle-ci a fait des déclarations détaillées, claires et nuancées, contrairement au recourant. Le recourant se borne à avancer, sans développements et de manière purement appellatoire, des éléments tendant à remettre en question et à décrédibiliser les déclarations de l'intimée 2, en se fondant notamment sur des faits qui ne ressortent pas du jugement entrepris et qui ne sont pas susceptibles d'influer sur le sort de la cause (cf. art. 97 al. 1 LTF ). Il en va notamment ainsi lorsqu'il se prévaut de l'extrait du point "6. remarques" du rapport d'investigation de la police du 23 janvier 2023 concernant les questions amenées par l'investigation quant au déroulement des événements. Il en va de même de tout ce que le recourant a pu penser, s'imaginer ou dire sur les motivations qu'aurait l'intimée 2 à mentir.</w:t>
      </w:r>
    </w:p>
    <w:p>
      <w:r>
        <w:rPr>
          <w:b/>
        </w:rPr>
        <w:t>E. 1.4</w:t>
      </w:r>
    </w:p>
    <w:p>
      <w:r>
        <w:t>Au vu de ce qui précède, la cour cantonale pouvait retenir sans arbitraire et sans violer la présomption d'innocence que le recourant avait commis les actes reprochés.</w:t>
      </w:r>
    </w:p>
    <w:p>
      <w:r>
        <w:rPr>
          <w:b/>
        </w:rPr>
        <w:t>E. 1.5</w:t>
      </w:r>
    </w:p>
    <w:p>
      <w:r>
        <w:t>Pour le surplus, le recourant ne conteste pas la qualification juridique de l'infraction retenue ( art. 42 al. 2 LTF ).</w:t>
      </w:r>
    </w:p>
    <w:p>
      <w:r>
        <w:rPr>
          <w:b/>
        </w:rPr>
        <w:t>E. 2</w:t>
      </w:r>
    </w:p>
    <w:p>
      <w:r>
        <w:t>En tant que le recourant conteste avoir volé le téléphone de l'intimée 3, son recours ne contient aucune motivation, de sorte qu'il est irrecevable ( art. 106 al. 2 LTF ).</w:t>
      </w:r>
    </w:p>
    <w:p>
      <w:r>
        <w:rPr>
          <w:b/>
        </w:rPr>
        <w:t>E. 3</w:t>
      </w:r>
    </w:p>
    <w:p>
      <w:r>
        <w:t>En lien avec la soirée du 29 octobre 2022, le recourant conteste avoir commis les faits reprochés tels que relatés par l'intimée 3. Il soutient que les faits, s'ils devaient être retenus constituent des désagréments d'ordre sexuel au sens de l' art. 198 CP . Il invoque une violation de l' art. 189 CP dont les conditions d'application ne seraient pas réalisées.</w:t>
      </w:r>
    </w:p>
    <w:p>
      <w:r>
        <w:rPr>
          <w:b/>
        </w:rPr>
        <w:t>E. 3.1</w:t>
      </w:r>
    </w:p>
    <w:p>
      <w:r>
        <w:t>L'art. 198 al. 1 aCP (dans sa teneur jusqu'au 30 juin 2024) vise celui qui aura causé du scandale en se livrant à un acte d'ordre sexuel en présence d'une personne qui y aura été inopinément confrontée, celui qui aura importuné une personne par des attouchements d'ordre sexuel ou par des paroles grossières et qui sera, sur plainte, puni d'une amende.</w:t>
      </w:r>
    </w:p>
    <w:p>
      <w:r>
        <w:rPr>
          <w:b/>
        </w:rPr>
        <w:t>E. 3.2</w:t>
      </w:r>
    </w:p>
    <w:p>
      <w:r>
        <w:t>L'art. 189 aCP (dans sa version en vigueur jusqu'au 30 juin 2024), dispose que,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aCP. L'art. 189 aCP tend à protéger la libre détermination en matière sexuelle ( ATF 131 IV 167 consid. 3; 122 IV 97 consid. 2b), en réprimant l'usage de la contrainte aux fins d'amener une personne à faire ou à subir, sans son consentement, un acte d'ordre sexuel ( art. 189 CP ). Pour qu'il y ait contrainte en matière sexuelle, il faut que la victime ne soit pas consentante, que l'auteur le sache ou accepte cette éventualité et qu'il passe outre en profitant de la situation ou en utilisant un moyen efficace ( ATF 148 IV 234 consid. 3.3; 122 IV 97 consid. 2b). L' art. 189 CP ne protège des atteintes à la libre détermination en matière sexuelle que pour autant que l'auteur surmonte ou déjoue la résistance que l'on pouvait raisonnablement attendre de la victime ( ATF 148 IV 234 consid. 3.3).</w:t>
      </w:r>
    </w:p>
    <w:p>
      <w:r>
        <w:rPr>
          <w:b/>
        </w:rPr>
        <w:t>E. 3.3</w:t>
      </w:r>
    </w:p>
    <w:p>
      <w:r>
        <w:t>S'agissant des moyens employés pour contraindre la victime, la disposition précitée mentionne notamment la violence. La violence désigne l'emploi volontaire de la force physique sur la personne de la victime dans le but de la faire céder ( ATF 148 IV 234 consid. 3.3).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148 IV 234 consid. 3.3;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 ATF 148 IV 234 consid. 3.3).</w:t>
      </w:r>
    </w:p>
    <w:p>
      <w:r>
        <w:rPr>
          <w:b/>
        </w:rPr>
        <w:t>E. 3.4</w:t>
      </w:r>
    </w:p>
    <w:p>
      <w:r>
        <w:t>Par acte d'ordre sexuel, il faut entendre une activité corporelle sur soi-même ou sur autrui qui tend à l'excitation ou à la jouissance sexuelle de l'un des participants au moins (arrêts 6B_859/2022 du 6 mars 2023 consid. 1.3; 6B_251/2021 du 12 novembre 2021 consid. 1.3.1; 6B_249/2021 du 13 septembre 2021 consid. 3.5.3; 6B_1414/2020 du 11 août 2021 consid. 2.2).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 ATF 125 IV 58 consid. 3b; arrêts 6B_859/2022 précité consid. 1.3; 6B_249/2021 précité consid. 3.5.3; 6B_44/2020 du 16 septembre 2020 consid. 5.1; 6B_1122/2018 du 29 janvier 2019 consid. 3.2). Des baisers insistants sur la bouche, de même qu'une caresse insistante du sexe, des fesses ou des seins, même par-dessus les habits, constituent un acte d'ordre sexuel (cf. arrêts 6B_859/2022 précité consid. 1.3; 6B_249/2021 précité consid. 3.5.3; 6B_481/2020 du 17 juillet 2020 consid. 3.3; 6B_1097/2019 du 11 novembre 2019 consid. 2.1; 6B_732/2018 du 18 septembre 2018 consid. 3.1.3). L'attouchement sexuel est une notion subsidiaire par rapport à l'acte d'ordre sexuel et vise un contact rapide, par surprise avec le corps d'autrui. Il faut cependant que l'acte ait objectivement une connotation sexuelle (cf. arrêts 6B_859/2022 précité consid. 1.3; 6B_249/2021 précité consid. 3.5.3; 6B_1019/2018 du 2 novembre 2018 consid. 3.3; 6B_966/2016 du 26 avril 2017 consid. 1.3).</w:t>
      </w:r>
    </w:p>
    <w:p>
      <w:r>
        <w:rPr>
          <w:b/>
        </w:rPr>
        <w:t>E. 3.5</w:t>
      </w:r>
    </w:p>
    <w:p>
      <w:r>
        <w:t>La cour cantonale a relevé, s'agissant plus particulièrement de la contrainte sexuelle, que l'intimée 3 avait expliqué que lorsqu'elle avait voulu se tourner pour accéder au boîtier du code d'immeuble, le recourant lui avait pris le poignet droit, qu'il avait ensuite placé la main entre son pantalon et son slip, qu'elle avait alors senti son sexe en érection, qu'il lui tenait toujours le poignet, mais que ça avait été rapide, car elle avait tout de suite retiré sa main, pouvant ainsi se dégager. Elle avait été surprise et n'avait pas eu le temps de réagir. Le recourant avait employé la force, dans la mesure où il avait pris la main de l'intimée 3 pour l'introduire dans son pantalon et la presser sur son sexe, donc en passant sous la ceinture, ce qui impliquait l'usage d'une pression significative pour parvenir à ses fins. Ces éléments étaient suffisants pour retenir la contrainte sexuelle et, partant pour exclure le consentement de l'intimée 3 que tentait d'invoquer le recourant. L'élément subjectif de l'infraction réprimée par l'art. 189 al. 1 aCP était également réalisé. Partant, les éléments constitutifs de Ia contrainte sexuelle au sens de cette disposition étaient réalisés.</w:t>
      </w:r>
    </w:p>
    <w:p>
      <w:r>
        <w:rPr>
          <w:b/>
        </w:rPr>
        <w:t>E. 3.6</w:t>
      </w:r>
    </w:p>
    <w:p>
      <w:r>
        <w:t>Autant que le recourant prétend qu'il n'a pas commis d'acte sexuel sans le consentement de l'intimée 3, son grief, appellatoire, est irrecevable. Le fait pour le recourant d'avoir mis la main de l'intimée 3 dans son pantalon sur son sexe en érection constitue clairement un acte d'ordre sexuel qui va au-delà d'un simple attouchement d'ordre sexuel visé par l' art. 198a CP . La condition objective de l'infraction de contrainte sexuelle est remplie.</w:t>
      </w:r>
    </w:p>
    <w:p>
      <w:r>
        <w:rPr>
          <w:b/>
        </w:rPr>
        <w:t>E. 3.7</w:t>
      </w:r>
    </w:p>
    <w:p>
      <w:r>
        <w:t>Le recourant soutient que ses agissements n'ont pas atteint l'intensité requise dans l'usage de la force pour retenir la contrainte. Or, il ressort du jugement attaqué que le recourant a suivi l'intimée 3 de la boîte de nuit jusqu'au domicile de celle-ci, vers 3h45 du matin, et a, par effet de surprise et avec l'usage d'une certaine force, glissé la main de l'intimée 3 dans son pantalon. Au vu des circonstances qui ont entouré l'acte du recourant, la cour cantonale n'a pas violé le droit fédéral en retenant qu'il y avait eu contrainte, étant rappelé que, selon les circonstances, un effort simplement inhabituel de l'auteur peut contraindre la victime à se soumettre contre son gré (cf. supra consid. 3.3). Le parallèle tiré par le recourant de l'arrêt 6B_859/2022 du 6 mars 2023 est dépourvu de toute pertinence, étant rappelé que, dans cette affaire, la contrainte sexuelle a également été retenue pour des faits similaires, mais dans un contexte légèrement différent. C'est également en vain que le recourant cherche à minimiser l'intensité de l'atteinte en invoquant la brièveté de l'acte.</w:t>
      </w:r>
    </w:p>
    <w:p>
      <w:r>
        <w:rPr>
          <w:b/>
        </w:rPr>
        <w:t>E. 3.8</w:t>
      </w:r>
    </w:p>
    <w:p>
      <w:r>
        <w:t>Partant, c'est sans violer le droit fédéral que la cour cantonale a reconnu le recourant coupable de contrainte sexuelle.</w:t>
      </w:r>
    </w:p>
    <w:p>
      <w:r>
        <w:rPr>
          <w:b/>
        </w:rPr>
        <w:t>E. 4</w:t>
      </w:r>
    </w:p>
    <w:p>
      <w:r>
        <w:t>En tant que le recourant conclut au prononcé d'une peine pécuniaire en se fondant sur la prémisse de son acquittement des infractions de contrainte sexuelle, qu'il n'obtient pas, son argumentation est sans portée. Pour le surplus, il ne discute pas plus avant la quotité de la peine ( art. 42 al. 2 LTF ); compte tenu de celle-ci (20 mois) une peine pécuniaire n'entrait pas en ligne de compte ( art. 34 al. 1 CP ).</w:t>
      </w:r>
    </w:p>
    <w:p>
      <w:r>
        <w:rPr>
          <w:b/>
        </w:rPr>
        <w:t>E. 5</w:t>
      </w:r>
    </w:p>
    <w:p>
      <w:r>
        <w:t>Le recourant conclut à ce qu'il soit renoncé au prononcé de son expulsion. En tant que sa conclusion suppose son acquittement des chefs de contrainte sexuelle, qu'il n'obtient pas ( supra consid. 1 et 2), elle est sans portée. Pour le surplus, le recourant ne formule aucun grief recevable ( art. 42 al. 2 LTF ) tiré d'une violation de l' art. 66a CP , disposition qu'il n'invoque même pas.</w:t>
      </w:r>
    </w:p>
    <w:p>
      <w:r>
        <w:rPr>
          <w:b/>
        </w:rPr>
        <w:t>E. 6</w:t>
      </w:r>
    </w:p>
    <w:p>
      <w:r>
        <w:t>De même, il ne conteste l'indemnité due à l'intimée 3 que sous l'angle de son acquittement de l'infraction de contrainte sexuelle. Le sort de son recours sur ce point rend dès lors également sans portée sa conclusion sur ce point.</w:t>
      </w:r>
    </w:p>
    <w:p>
      <w:r>
        <w:rPr>
          <w:b/>
        </w:rPr>
        <w:t>E. 7</w:t>
      </w:r>
    </w:p>
    <w:p>
      <w:r>
        <w:t>Compte tenu de ce qui précède, le recours est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