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6B_412/2013 vom 16. Juli 2013</w:t>
      </w:r>
    </w:p>
    <w:p>
      <w:r>
        <w:t>Bundesgericht, 2013-07-16, FR</w:t>
      </w:r>
    </w:p>
    <w:p>
      <w:r>
        <w:rPr>
          <w:b/>
        </w:rPr>
        <w:t xml:space="preserve">Quelle: </w:t>
      </w:r>
      <w:r>
        <w:t>https://mcp.opencaselaw.ch/entscheid/bger_6B_412_2013</w:t>
      </w:r>
    </w:p>
    <w:p>
      <w:r>
        <w:t>FR: TF 6B_412/2013 du 16 juillet 2013</w:t>
      </w:r>
    </w:p>
    <w:p>
      <w:r>
        <w:t>IT: TF 6B_412/2013 del 16 luglio 2013</w:t>
      </w:r>
    </w:p>
    <w:p>
      <w:pPr>
        <w:pStyle w:val="Heading2"/>
      </w:pPr>
      <w:r>
        <w:t>Erwägungen</w:t>
      </w:r>
    </w:p>
    <w:p>
      <w:r>
        <w:rPr>
          <w:b/>
        </w:rPr>
        <w:t>E. 1</w:t>
      </w:r>
    </w:p>
    <w:p>
      <w:r>
        <w:t>Conformément à l' art. 78 LTF , une décision relative à la défense d'office dans une cause pénale peut faire l'objet d'un recours en matière pénale. Le recours constitutionnel subsidiaire est dès lors exclu ( art. 113 LTF ). Le refus de désigner un avocat d'office au prévenu est susceptible de lui causer un préjudice irréparable au sens de l' art. 93 al. 1 let. a LTF , de sorte qu'il peut faire l'objet d'un recours immédiat au Tribunal fédéral ( ATF 133 IV 335 consid. 4 p. 338 et les références citées). Contrairement à ce que soutient la cour cantonale dans ses déterminations, le recours est accompagné d'une procuration signée par le recourant le 14 avril 2011, conférant le pouvoir à Me Cyrille Piguet d'agir devant toutes les juridictions, pénales notamment, -et donc devant la cour de céans -, pour réclamer une indemnité à la suite de la procédure au terme de laquelle il a été acquitté de l'essentiel des faits qui lui étaient reprochés.</w:t>
      </w:r>
    </w:p>
    <w:p>
      <w:r>
        <w:rPr>
          <w:b/>
        </w:rPr>
        <w:t>E. 2</w:t>
      </w:r>
    </w:p>
    <w:p>
      <w:r>
        <w:t>Le recourant invoque une violation de l' art. 132 CPP , subsidiairement, 29 al. 3 Cst.</w:t>
      </w:r>
    </w:p>
    <w:p>
      <w:r>
        <w:rPr>
          <w:b/>
        </w:rPr>
        <w:t>E. 2.1</w:t>
      </w:r>
    </w:p>
    <w:p>
      <w:r>
        <w:t>La direction de la procédure ordonne une défense d'office si le prévenu ne dispose pas des moyens nécessaires et que l'assistance d'un défenseur est justifiée pour sauvegarder ses intérêts ( art. 132 al. 1 let. b CPP ). Tel est notamment le cas lorsque l'affaire n'est pas de peu de gravité et qu'elle présente, sur le plan des faits ou du droit, des difficultés que le prévenu seul ne pourrait pas surmonter ( art. 132 al. 2 CPP ). Pour qu'une défense d'office soit ordonnée dans un cas de défense facultative, les conditions posées par l' art. 132 al. 1 let. b CPP doivent être réunies cumulativement.</w:t>
      </w:r>
    </w:p>
    <w:p>
      <w:r>
        <w:t>Ces conditions reprennent largement la jurisprudence du Tribunal fédéral en matière d'assistance judiciaire, rendue sur la base de l' art. 29 al. 3 Cst. Conformément à cette dernière disposition,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(cf. arrêt 1B_74/2013 du 9 avril 2013 consid. 2.1 avec référence aux ATF 128 I 225 consid. 2.5.2 p. 232 s.; 120 Ia 43 consid. 2a p. 44).</w:t>
      </w:r>
    </w:p>
    <w:p>
      <w:r>
        <w:rPr>
          <w:b/>
        </w:rPr>
        <w:t>E. 2.2</w:t>
      </w:r>
    </w:p>
    <w:p>
      <w:r>
        <w:t>Pour rejeter la demande d'assistance judiciaire formée par le recourant, la cour cantonale a relevé qu'il était sans domicile connu depuis son renvoi de Suisse pour le Nigéria en juillet 2011, qu'interpellé sur sa situation financière, son conseil s'était référé au jugement de première instance et que, faute d'indications et de documents attestant de sa situation actuelle, il était impossible d'évaluer celle-ci.</w:t>
      </w:r>
    </w:p>
    <w:p>
      <w:r>
        <w:rPr>
          <w:b/>
        </w:rPr>
        <w:t>E. 2.3</w:t>
      </w:r>
    </w:p>
    <w:p>
      <w:r>
        <w:t>Le recourant fait valoir qu'il avait obtenu l'assistance judiciaire gratuite dans le cadre de la procédure dirigée contre lui. Rien ne permettait de penser que sa situation financière s'était améliorée depuis son retour au Nigéria où il avait été renvoyé. Interpréter les art. 29 al. 3 Cst. et 132 al. 1 let. b CPP en ce sens qu'ils ne permettaient pas la désignation d'un défenseur d'office si chaque nouvelle demande n'était pas assortie de documents relatifs à sa situation financière, quand bien même son indigence avait déjà été prouvée, constituerait une application arbitraire du droit. Si un conseil d'office ne lui était pas désigné, il ne serait pas en mesure de continuer la procédure en indemnisation.</w:t>
      </w:r>
    </w:p>
    <w:p>
      <w:r>
        <w:rPr>
          <w:b/>
        </w:rPr>
        <w:t>E. 2.4</w:t>
      </w:r>
    </w:p>
    <w:p>
      <w:r>
        <w:t>Le recourant était au bénéfice de l'assistance judiciaire pour la procédure dans le cadre de laquelle la question de l'indemnité selon l' art. 429 al. 2 CPP aurait dû être jugée d'office par l'autorité cantonale. Si celle-ci avait statué comme elle en avait l'obligation, le recourant aurait alors bénéficié de l'assistance d'un avocat pour défendre ses droits quant à cette question. La cour de céans a jugé aux termes de son arrêt 6B_472/2012 du 13 novembre 2012 que la violation, par l'autorité de jugement, de l'examen d'office auquel elle devait procéder conformément à l' art. 429 al. 2 CPP ne devait pas avoir pour conséquence de priver le recourant de son droit à une indemnisation et que le principe de la bonne foi impliquait qu'il ne subisse pas de préjudice en raison de l'erreur de l'autorité de jugement (consid. 2.4). En conséquence, il est contraire à ce principe de lui refuser l'assistance judiciaire alors qu'au moment où l'autorité aurait dû se prononcer, les conditions pour l'octroi de l'assistance judiciaire étaient réunies.</w:t>
      </w:r>
    </w:p>
    <w:p>
      <w:r>
        <w:t>L'autorité cantonale a par conséquent violé le droit fédéral en n'accordant pas l'assistance judiciaire au recourant au motif qu'elle ne pouvait évaluer sa situation financière actuelle.</w:t>
      </w:r>
    </w:p>
    <w:p>
      <w:r>
        <w:t>Au demeurant, aucun élément ne permet de penser que la situation financière du recourant se serait améliorée et qu'il disposerait désormais de moyens suffisants pour assumer les frais liés à la défense de ses intérêts. Le niveau de vie et les revenus au Nigéria, où il a été renvoyé à l'issue de la procédure pénale dont il a fait l'objet, sont notoirement très inférieurs à ceux qui prévalent en Suisse et il doit être admis que même s'il disposait d'un emploi dans son pays, le recourant ne serait pas en mesure de rémunérer un avocat en Suisse pour faire valoir ses droits. Au surplus, la demande du recourant n'est pas dépourvue de toute chance de succès. La cour cantonale a par ailleurs considéré dans son jugement, également rendu le 6 mars 2013, à la suite de l'arrêt de la cour de céans du 13 novembre 2012, que pour fixer le montant d'une éventuelle indemnité fondée sur l' art. 429 CPP , la cause devait être renvoyée en première instance pour être instruite, en particulier, sur une éventuelle faute commise par le recourant, au motif qu'il aurait compliqué l'enquête en changeant notamment sa version des faits. Il est dès lors nécessaire que le recourant soit assisté d'un défenseur dans ce cadre.</w:t>
      </w:r>
    </w:p>
    <w:p>
      <w:r>
        <w:t>Il se justifie dès lors d'accorder l'assistance judiciaire au recourant dans le cadre de la demande en indemnisation qu'il a formée, sans que cette défense d'office soit restreinte à la seule procédure qui s'est déroulée devant l'autorité cantonale à la suite du renvoi de la cause par la cour de céans, comme semble le soutenir l'autorité cantonale aux termes de ses déterminations.</w:t>
      </w:r>
    </w:p>
    <w:p>
      <w:r>
        <w:rPr>
          <w:b/>
        </w:rPr>
        <w:t>E. 3</w:t>
      </w:r>
    </w:p>
    <w:p>
      <w:r>
        <w:t>Le recours doit être admis. La décision du 6 mars 2013 dont est recours est annulée, la demande d'assistance judiciaire formée par X.________ dans le cadre de sa demande en indemnisation est admise et Me Cyrille Piguet est désigné comme avocat d'office. Le recourant, qui obtient gain de cause, a droit à des dépens, à la charge du canton de Vaud ( art. 68 al. 2 LTF ), ce qui rend sans objet la demande d'assistance judiciaire formée pour la présente procédure de recours. Conformément à l' art. 66 al. 4 LTF ,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