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6B_411/2015 vom 9. September 2015</w:t>
      </w:r>
    </w:p>
    <w:p>
      <w:r>
        <w:t>Bundesgericht, 2015-09-09, DE</w:t>
      </w:r>
    </w:p>
    <w:p>
      <w:r>
        <w:rPr>
          <w:b/>
        </w:rPr>
        <w:t xml:space="preserve">Quelle: </w:t>
      </w:r>
      <w:r>
        <w:t>https://mcp.opencaselaw.ch/entscheid/bger_6B_411_2015</w:t>
      </w:r>
    </w:p>
    <w:p>
      <w:r>
        <w:t>FR: TF 6B_411/2015 du 9 septembre 2015</w:t>
      </w:r>
    </w:p>
    <w:p>
      <w:r>
        <w:t>IT: TF 6B_411/2015 del 9 settembre 2015</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Vorliegend werden mit einer Beschwerdeschrift zwei Entscheide angefochten, die zumindest teilweise die gleichen Parteien und Rechtsfragen betreffen. Es rechtfertigt sich, die Verfahren gestützt auf Art. 71 BGG in sinngemässer Anwendung von Art. 24 Abs. 2 lit. b BZP zu vereinigen und in einem einzigen Entscheid zu beurteilen.</w:t>
      </w:r>
    </w:p>
    <w:p>
      <w:r>
        <w:rPr>
          <w:b/>
        </w:rPr>
        <w:t>E. 2.1</w:t>
      </w:r>
    </w:p>
    <w:p>
      <w:r>
        <w:t>Gemäss Art. 81 Abs. 1 lit. b Ziff. 5 BGG ist die Privatklägerschaft zur Beschwerde in Strafsachen nur berechtigt, wenn der angefochtene Entscheid sich auf die Beurteilung ihrer Zivilansprüche auswirken kann. Unbekümmert um die fehlende Legitimation in der Sache selbst kann die angeblich von einer Straftat betroffene Person die Verletzung von ihr zustehenden Verfahrensrechten geltend machen, deren Missachtung eine formelle Rechtsverweigerung darstellt bzw. darauf hinausläuft. Das zur Beschwerdelegitimation gemäss Art. 81 Abs. 1 lit. b BGG erforderliche rechtlich geschützte Interesse ergibt sich in diesem Fall aus der Berechtigung, am Verfahren teilzunehmen. Zulässig sind dabei nur Rügen formeller Natur, die von der Prüfung der Sache getrennt werden können. Nicht zu hören sind Rügen, die im Ergebnis auf eine materielle Überprüfung des angefochtenen Entscheids abzielen ( BGE 141 IV 1 E. 1.1 S. 5; 138 IV 248 E. 2 S. 250; 136 IV 41 E. 1.4 S. 44).</w:t>
      </w:r>
    </w:p>
    <w:p>
      <w:r>
        <w:t>Die Beschwerdeführerinnen argumentieren, da seit der Strafanzeige drei Jahren vergangen seien, sei eine inhaltliche Überprüfung der Angelegenheit nicht mehr möglich, weshalb sie einzig formelle Aspekte rügen würden. Sie machen geltend, im vorliegenden Verfahren sei es zu einer Rechtsverweigerung und einer Rechtsverzögerung gekommen, ihr Recht auf eine Beurteilung durch eine unabhängige Behörde sowie ein faires Verfahren sei verletzt, weil der Jugendanwalt befangen gewesen sei, und sie seien durch die Auftrennung der Verfahren in ihrem Strafantragsrecht beeinträchtigt worden. Angesichts dieser formellen Rügen, die von der Prüfung der Sache getrennt werden können, sind die Beschwerdeführerinnen grundsätzlich zur Beschwerde in Strafsachen legitimiert.</w:t>
      </w:r>
    </w:p>
    <w:p>
      <w:r>
        <w:rPr>
          <w:b/>
        </w:rPr>
        <w:t>E. 2.2</w:t>
      </w:r>
    </w:p>
    <w:p>
      <w:r>
        <w:t>Die Beschwerdeführerinnen machen erstmals vor Bundesgericht geltend, die Beschwerdegegnerin 1 habe gegen die Unteilbarkeit des Strafantrags ( Art. 32 StGB ) verstossen, indem sie die Vorwürfe der unbefugten Datenbeschaffung bzw. des unbefugten Eindringens in ein Datenverarbeitungssystem gegen die Jugendlichen und die Erwachsenen in getrennten Verfahren behandelte. Auf den ebenfalls neuen Antrag, es sei festzustellen, dass das Strafantragsrecht im Sinne von Art. 32 StGB verletzt worden sei, ist nicht einzutreten (vgl. Art. 80 Abs. 1 und Art. 99 Abs. 2 BGG ).</w:t>
      </w:r>
    </w:p>
    <w:p>
      <w:r>
        <w:rPr>
          <w:b/>
        </w:rPr>
        <w:t>E. 3.1</w:t>
      </w:r>
    </w:p>
    <w:p>
      <w:r>
        <w:t>Die Beschwerdeführerinnen verlangen, es sei festzustellen, dass es im Strafverfahren zu einer Rechtsverweigerung und einer Rechtsverzögerung gekommen sei ( Art. 29 Abs. 1 BV und Art. 6 Ziff. 1 EMRK ). Die Verfahrensdauer betrage knapp drei Jahre, wobei die Angelegenheit während zwei Jahren in den Händen der Beschwerdegegnerin 1 gelegen habe. Die Vorinstanz führt in den angefochtenen Entscheiden aus, weder sei die Beschwerdegegnerin 1 untätig geblieben noch läge eine überlange Verfahrensdauer vor. Die Verfahren hätten zahlreiche Vorwürfe gegen verschiedene Personen betroffen und die Beschwerdegegnerin 1 habe diverse Einvernahmen durchführen müssen.</w:t>
      </w:r>
    </w:p>
    <w:p>
      <w:r>
        <w:rPr>
          <w:b/>
        </w:rPr>
        <w:t>E. 3.2</w:t>
      </w:r>
    </w:p>
    <w:p>
      <w:r>
        <w:t>Obwohl die Beschwerdegegnerin 1 und die Vorinstanz mittlerweile entschieden haben und das Verfahren abgeschlossen ist, haben die Beschwerdeführerinnen ein schutzwürdiges Interesse an der Behandlung der Beschwerde betreffend die geltend gemachte Missachtung des Rechtsverzögerungs- und Rechtsverweigerungsverbots nach Art. 29 Abs. 1 BV und Art. 6 Ziff. 1 EMRK . Aus dem Verfassungsanspruch ergibt sich ohne Weiteres eine entsprechende Berechtigung, ohne dass darüber hinaus ein spezifisches Interesse nachzuweisen wäre (Urteile 6B_665/2012 vom 3. Februar 2014 E. 1.2 und 1C_439/2011 vom 25. Mai 2012 E. 2.1, nicht publ. in: BGE 138 I 256 ; je mit Hinweis).</w:t>
      </w:r>
    </w:p>
    <w:p>
      <w:r>
        <w:rPr>
          <w:b/>
        </w:rPr>
        <w:t>E. 3.3</w:t>
      </w:r>
    </w:p>
    <w:p>
      <w:r>
        <w:t>Gemäss Art. 29 Abs. 1 BV hat jede Person in Verfahren vor Gerichts- und Verwaltungsinstanzen Anspruch auf Beurteilung innert angemessener Frist (sog. Beschleunigungsgebot oder Verbot der Rechtsverzögerung). Der gleiche Anspruch ergibt sich in zivilrechtlichen Streitigkeiten und Strafsachen aus Art. 6 Ziff. 1 EMRK . Überdies konkretisiert Art. 5 StPO das Beschleunigungsgebot für den Bereich des Strafrechts; nach Abs. 1 dieser Bestimmung nehmen die Strafbehörden die Strafverfahren unverzüglich an die Hand und bringen sie ohne Verzögerung zum Abschluss. Diese Grundsätze kommen sowohl auf die Behörden der Strafverfolgung ( Art. 12 und 15 ff. StPO ) als auch die mit Strafsachen befassten Gerichte ( Art. 13 und 18 ff. StPO ) zur Anwendung.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135 I 265 E. 4.4 S. 277 ; 130 I 269 E. 3.1 S. 273, 312 E. 5.2 S. 332; je mit Hinweisen). Anspruch auf Verfahrensbeschleunigung haben primär beschuldigte Personen, in etwas geringerem Mass jedoch auch die übrigen Verfahrensbeteiligten wie die Privatklägerschaft (vgl. Botschaft vom 21. Dezember 2005 zur Vereinheitlichung des Strafprozessrechts, BBl 2006 1130 Ziff. 2.1.2; Urteile 1B_549/2012 vom 12. November 2012 E. 2.3 und 1B_699/2011 vom 20. Februar 2012 E. 2.6).</w:t>
      </w:r>
    </w:p>
    <w:p>
      <w:r>
        <w:rPr>
          <w:b/>
        </w:rPr>
        <w:t>E. 3.4</w:t>
      </w:r>
    </w:p>
    <w:p>
      <w:r>
        <w:t>Die den zu beurteilenden Fällen zugrunde liegende Strafanzeige datiert vom 17. Februar 2012. Erledigt wurden die Strafverfahren durch zwei Einstellungs- und fünf Nichtanhandnahmeverfügungen vom 17. bzw. 20. Februar 2014 (Verfahren 6B_412/2015) und eine Einstellungsverfügung vom 14. Mai 2014 (Verfahren 6B_411/2015), mithin rund zwei Jahre bzw. zwei Jahre und drei Monate später. In allen Verfahren hat die Beschwerdegegnerin 1 keine zeitraubenden Untersuchungen durchgeführt. In den nicht an die Hand genommenen Verfahren hat sie niemanden befragt, in den übrigen Verfahren fünf Personen, teilweise mehrfach, einvernommen. Obwohl das Bundesgericht am 12. November 2012 (Verfahren 1B_549/2012) die Rechtsverzögerungsbeschwerde der Beschwerdeführerinnen guthiess und die Beschwerdegegnerin 1 anwies, im Strafverfahren die notwendigen Ermittlungen vorzunehmen oder eine Nichtanhandnahmeverfügung zu erlassen, erfolgten solche erst 15 Monate später. Zwar fanden die beiden ersten Einvernahmen in den eingestellten Verfahren bereits am 16. Oktober 2012 bzw. 1. November 2012 statt, die weiteren folgten jedoch ohne ersichtlichen Grund erst vier bis sechs Monate später und bis zur Schlusseinvernahme dauerte es wiederum neun Monate. Dies ist weder sachlich noch durch die zahlreichen Eingaben der Beschwerdeführerinnen zu rechtfertigen. Eine beförderliche Behandlung hätte sich vorliegend insbesondere aufgedrängt, da das auf die jugendlichen Beschwerdegegner anwendbare JStG (SR 311.1) kürzere Verjährungsfristen als das StGB vorsieht (vgl. Art. 36 Abs. 1 JStG ), und die Vergehen gegen die Ehre bereits nach vier Jahren verjähren ( Art. 178 Abs. 1 StGB ). So waren die angezeigten Straftaten im Zeitpunkt der Einstellungsverfügungen teilweise bereits verjährt. Es ergeben sich nicht nur einige Perioden, in denen die Beschwerdegegnerin 1 ohne namhafte Gründe Zeit verstreichen liess, auch ist zumindest hinsichtlich einzelner Straftaten die Verfahrensdauer von über zwei Jahren schlechthin nicht als angemessen zu betrachten. Ob auch die Vorinstanz das Beschleunigungsgebot verletzt, indem sie für die Beurteilung der Beschwerden knapp ein Jahr benötigte, kann bei diesem Verfahrensausgang offengelassen werden, zumal die Beschwerde in diesem Punkt den Begründungsanforderungen nicht genügt ( Art. 42 Abs. 2 und Art. 106 Abs. 2 BGG ). Gleiches gilt hinsichtlich der Rechtsverweigerungsrüge.</w:t>
      </w:r>
    </w:p>
    <w:p>
      <w:r>
        <w:rPr>
          <w:b/>
        </w:rPr>
        <w:t>E. 3.5</w:t>
      </w:r>
    </w:p>
    <w:p>
      <w:r>
        <w:t>Mit der Feststellung der Verletzung des Beschleunigungsgebots im Urteilsdispositiv und dem Verzicht auf eine Kostenauflage wird den Beschwerdeführerinnen eine hinreichende Genugtuung für die erlittene Rechtsverletzung verschafft (vgl. BGE 137 IV 92 E. 3.2.3 S. 98, 118 E. 2.2 S. 121 ; 136 I 274 E. 2.3 S. 278; Urteil 6B_665/2012 vom 3. Februar 2014 E. 2.5; je mit Hinweisen). Die Beschwerdeführerinnen beantragen denn auch eine entsprechende Feststellung, jedoch keine darüber hinausgehende Entschädigung.</w:t>
      </w:r>
    </w:p>
    <w:p>
      <w:r>
        <w:rPr>
          <w:b/>
        </w:rPr>
        <w:t>E. 4.1</w:t>
      </w:r>
    </w:p>
    <w:p>
      <w:r>
        <w:t>Die Beschwerdeführerinnen argumentieren, die Vorinstanz verletze ihren Anspruch auf ein faires Verfahren, insbesondere ihr Recht auf eine Beurteilung einer unabhängigen Behörde nach Art. 29 Abs. 1 BV und Art. 6 Ziff. 1 EMRK , sowie Art. 56 lit. f StPO , indem sie feststelle, der Jugendanwalt sei nicht befangen gewesen.</w:t>
      </w:r>
    </w:p>
    <w:p>
      <w:r>
        <w:rPr>
          <w:b/>
        </w:rPr>
        <w:t>E. 4.2</w:t>
      </w:r>
    </w:p>
    <w:p>
      <w:r>
        <w:t>Art. 56 StPO , der gemäss Art. 3 JStPO (SR 312.1) auch auf Strafverfahren gegen Jugendliche anwendbar ist,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hinsichtlich der Staatsanwaltschaft in ihrer Funktion als Strafuntersuchungs- und Anklagebehörde den in Art. 29 Abs. 1 BV und Art. 6 Ziff. 1 EMRK verankerten Anspruch jeder Partei auf ein faires Verfahren. Die Garantie ist verletzt, wenn Umstände vorliegen, die nach objektiven Gesichtspunkten geeignet sind, den Anschein der Befangenheit zu erwecken ( BGE 127 I 196 E. 2b S. 198 f. mit Hinweisen). Vom Staatsanwalt sind Sachlichkeit, Unbefangenheit und Objektivität namentlich insofern zu erwarten, als er sich vor Abschluss der Untersuchung grundsätzlich nicht darauf festlegen soll, ob dem Beschuldigten ein strafbares Verhalten zur Last zu legen oder ein solches auszuschliessen sei (vgl. BGE 138 IV 142 E. 2.2 S. 145 f. ; 127 I 196 E. 2d S. 199 f.; je mit Hinweisen). So können Staatsanwälte abgelehnt werden, wenn Umstände wie etwa strafprozessual unzulässige vorverurteilende Äusserungen vorliegen, welche nach objektiven Gesichtspunkten geeignet sind, den Anschein der Befangenheit zu erwecken ( BGE 127 I 196 E. 2b S. 198 und E. 2d-e S. 200 ff.; 112 Ia 142 E. 2d S. 148; Urteil 1B_405/2014 vom 12. Mai 2015 E. 4.4; je mit Hinweisen). Es kann indessen vorkommen, dass sich die Untersuchungsbehörden in Erfüllung ihrer Aufgaben bereits vor Abschluss des Verfahrens in tatsächlicher oder rechtlicher Hinsicht zum Gegenstand der Untersuchung zu äussern haben; dabei kommen sie nicht umhin, die aufgrund des jeweiligen Verfahrensstands vorläufig gebildete Meinung offenzulegen. Diesfalls kann und muss vorausgesetzt werden, dass der Staatsanwalt in der Lage ist, seine Beurteilung des Prozessstoffs entsprechend dem jeweils neuesten Stand des Verfahrens ständig neu zu überprüfen und allenfalls zu revidieren. Unter diesen Umständen vermag eine auf den aktuellen Verfahrensstand abgestützte vorläufige Beurteilung und Bewertung keine Vorverurteilung oder Befangenheit zu begründen (vgl. BGE 127 I 196 E. 2d S. 200; Urteile 1B_60/2014 vom 1. Mai 2014 E. 2.1 und 1B_155/2008 vom 13. November 2008 E. 2.5).</w:t>
      </w:r>
    </w:p>
    <w:p>
      <w:r>
        <w:t>In der Regel vermögen allgemeine Verfahrensmassnahmen, seien sie nun richtig oder falsch, als solche keine Voreingenommenheit der verfügenden Justizperson zu begründen. Soweit konkrete Verfahrensfehler eines Staatsanwalts beanstandet werden, sind in erster Linie die entsprechenden Rechtsmittel zu ergreifen. Als Ablehnungsgrund fallen nur besonders krasse oder ungewöhnlich häufige Versäumnisse und Mängel in Betracht (vgl. BGE 138 IV 142 E. 2.3 S. 146 ; 125 I 119 E. 3e S. 124; 115 Ia 400 E. 3b S. 404; 114 Ia 153 E. 3b/bb S. 158 f.).</w:t>
      </w:r>
    </w:p>
    <w:p>
      <w:r>
        <w:rPr>
          <w:b/>
        </w:rPr>
        <w:t>E. 4.3</w:t>
      </w:r>
    </w:p>
    <w:p>
      <w:r>
        <w:t>Im Verfahren gegen ihre Töchter (6B_411/2015; BES.2014.81) erachtet die Beschwerdeführerin 1 den Jugendanwalt als befangen, weil er die Nichtanhandnahme der Strafverfahren gegen die mutmasslich Beteiligten vom 20. Februar 2014 (Verfahren 6B_412/2015; BES.2014.32-35) unter anderem damit begründete, dass der Tatbestand auch bezüglich der Töchter nicht erfüllt sei, sodass jegliche Teilnahme wegen fehlender Akzessorietät ausscheide. Es kann offenbleiben, ob auf dieses Argument überhaupt eingegangen werden muss, da die Beschwerdeführerin 1 es der Vorinstanz nicht im Verfahren gegen ihre Töchter (BES.2014.81), sondern in jenen gegen die Erwachsenen (BES.2014.32-35) unterbreitete, womit der kantonale Instanzenzug im Verfahren 6B_411/2015 nicht ausgeschöpft ist (vgl. Art. 80 Abs. 1 BGG ). Die Rüge ist jedenfalls unbegründet. Einerseits war das Ausstandsgesuch verspätet. Obwohl die Beschwerdeführerin 1 den Ausstandsgrund spätestens nach Zustellung der Nichtanhandnahmeverfügungen vom 20. Februar 2014 in den Verfahren BES.2014.32-35 kannte, machte sie erst mit Beschwerde an die Vorinstanz geltend, der Jugendanwalt habe in den Ausstand zu treten. In ihrem Schreiben vom 28. März 2014 an die Beschwerdegegnerin 1, in welchem sie gestützt auf Art. 318 Abs. 1 StPO Beweisanträge in den Verfahren BES.2014.32-35 stellte, erwähnte sie eine allfällige Befangenheit mit keinem Wort. Da Ausstandsgründe unverzüglich nach ihrer Kenntnis geltend zu machen sind ( Art. 58 Abs. 1 StPO ), erfolgte die Rüge vorliegend verspätet (vgl. BGE 140 I 271 E. 8.4.3 S. 275 ; 138 I 1 E. 2.2 S. 4 ; 136 I 207 E. 3.4 S. 211; je mit Hinweisen). Andererseits vermag das Vorgehen des Jugendanwalts nicht den Anschein der Befangenheit zu begründen. Zwar war es ungeschickt, das Ergebnis des Verfahrens gegen die Jugendlichen (BES.2014.81) in den Verfahren gegen die Beteiligten (BES.2014.32-35) vorwegzunehmen, während in Ersterem noch eine Beweismittelfrist lief. Jedoch hat der Jugendanwalt den Parteien bereits am 5. Februar 2014 mündlich angekündigt und begründet, dass er beabsichtige, unter anderem das Verfahren gegen die Jugendlichen wegen unbefugter Datenbeschaffung bzw. unbefugten Eindringens in ein Datenverarbeitungssystem mangels Beweises des Tatbestands einzustellen. Am 17. Februar 2014 teilte er den Parteien die beabsichtigte Einstellung noch schriftlich mit und setzte ihnen eine Frist, Beweisanträge zu stellen (vgl. Art. 318 Abs. 1 StPO ). Im Zeitpunkt der Nichtanhandnahme der Verfahren gegen die Erwachsenen hatte der Jugendanwalt bereits im Verfahren gegen die Jugendlichen seine Ansicht zum Ausdruck gebracht. Daher ist nicht zu beanstanden, wenn er sich in den anderen Verfahren ähnlich äusserte. Diese vorläufige Beurteilung vermag nicht den Anschein der Befangenheit zu erwecken. Da der Jugendanwalt die Verfahren gegen die Erwachsenen in erster Linie nicht an die Hand nahm, weil er keinerlei Hinweise sah, die einen Anfangsverdacht gegen sie rechtfertigten, wäre es nicht zu sich widersprechenden Entscheiden gekommen, wenn er im Verfahren gegen die Jugendlichen aufgrund der Beweisanträge zu einem anderen, als dem ursprünglich beabsichtigten Ergebnis gelangt wäre. Folglich ist davon auszugehen, dass der Jugendanwalt fähig war, seine Beurteilung des Prozessstoffs entsprechend dem jeweils neuesten Stand des Verfahrens zu überprüfen und allenfalls zu revidieren.</w:t>
      </w:r>
    </w:p>
    <w:p>
      <w:r>
        <w:t>Hinsichtlich aller Verfahren sehen die Beschwerdeführerinnen die Befangenheit des Jugendanwalts darin begründet, dass er die von ihnen angezeigten Straftaten in zehn verschiedenen Verfahren beurteilte. Anhand der ungeordneten und nicht systematisch abgelegten Akten, die weder paginiert noch in einem Verzeichnis erfasst sind (vgl. Art. 100 Abs. 2 StPO ), ist nicht ersichtlich, wann, von wem und weshalb die Verfahren getrennt wurden. Jedoch ergibt eine Durchsicht der kantonalen Akten, dass die Verfahren gegen die Erwachsenen anfangs von der Kriminalpolizei der Staatsanwaltschaft geführt und erst später von der Jugendanwaltschaft übernommen wurden, womit zumindest nicht alle Trennungen dem Jugendanwalt zuzurechnen sind. Da die Beschwerdeführerinnen diverse, voneinander grösstenteils unabhängige Sachverhalte anzeigten, in denen auf beiden Seiten unterschiedliche Personen, teilweise Erwachsene, teilweise Jugendliche, betroffen waren, ist das Vorgehen in Hinblick auf Art. 29 StPO grundsätzlich nicht zu beanstanden. Nicht ohne Weiteres nachvollziehbar ist zwar, weshalb hinsichtlich des Vorwurfs der unbefugten Datenbeschaffung nicht alle Erwachsenen im gleichen Verfahren beurteilt wurden, jedoch genügt dies nicht, um den Anschein der Befangenheit zu begründen. Gleiches gilt für den Umstand, dass alle Einstellungs- und Nichtanhandnahmeverfügungen in den Verfahren BES.2014.32-38 (Verfahren 6B_412/2015) zusammen verschickt wurden.</w:t>
      </w:r>
    </w:p>
    <w:p>
      <w:r>
        <w:t>Die Rüge der Verletzung des Anspruchs auf Beurteilung durch eine unabhängige Behörde im Sinne von Art. 29 Abs. 1 BV ist unbegründet, weshalb das entsprechende Feststellungsbegehren abzuweisen ist.</w:t>
      </w:r>
    </w:p>
    <w:p>
      <w:r>
        <w:rPr>
          <w:b/>
        </w:rPr>
        <w:t>E. 5</w:t>
      </w:r>
    </w:p>
    <w:p>
      <w:r>
        <w:t>Die Beschwerden sind teilweise gutzuheissen. Es ist festzustellen, dass das Beschleunigungsgebot ( Art. 5 Abs. 1 StPO , Art. 29 Abs.1 BV , Art. 6 Ziff. 1 EMRK ) im kantonalen Verfahren verletzt wurde. Im Übrigen sind die Beschwerden abzuweisen, soweit darauf eingetreten werden kann.</w:t>
      </w:r>
    </w:p>
    <w:p>
      <w:r>
        <w:t>Da die Beschwerdeführerinnen im bundesgerichtlichen Verfahren grösstenteils unterliegen, hätten sie grundsätzlich einen Teil der Gerichtskosten zu tragen und wären vom Kanton Basel-Stadt nur reduziert zu entschädigen (vgl. Art. 66 Abs. 1 und Art. 68 Abs. 1 und 2 BGG ). Unter den gegebenen Umständen (E. 3.5) rechtfertigt es sich jedoch, keine Kosten zu erheben ( Art. 66 Abs. 1 Satz 2 BGG ; vgl. Urteile 1C_195/2012 vom 15. Oktober 2012 E. 9, nicht publ. in: BGE 138 II 513 , und 1B_326/2009 vom 11. Mai 2010 E. 5.2, nicht publ. in: BGE 136 I 274 ). Der Kanton Basel-Stadt hat den Beschwerdeführerinnen für das bundesgerichtliche Verfahren eine angemessene Parteientschädigung auszurichten ( Art. 68 Abs. 1 und 2 BGG ).</w:t>
      </w:r>
    </w:p>
    <w:p>
      <w:r>
        <w:t>Die Vorinstanz hätte die Verletzung des Beschleunigungsgebots bejahen müssen, was sich auf ihren Kosten- und Entschädigungsentscheid hätte auswirken können. Jedoch hätten die Beschwerdeführerinnen vor Vorinstanz nur in einem Nebenpunkt obsiegt, da es im vorinstanzlichen Verfahren hauptsächlich um den Entscheid in der Sache ging. Folglich hätte sich der vorinstanzliche Kosten- und Entschädigungsentscheid nur marginal verändert, weshalb es genügt, wenn im bundesgerichtlichen Verfahren gänzlich von Verfahrenskosten abgesehen und eine volle Entschädigung ausbezahlt wird. Auf die Rückweisung der Akten an die Vorinstanz zur Neuregelung der vorinstanzlichen Kosten- und Entschädigungsfolgen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