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6B_410/2012 vom 7. Januar 2013</w:t>
      </w:r>
    </w:p>
    <w:p>
      <w:r>
        <w:t>Bundesgericht, 2013-01-07, FR</w:t>
      </w:r>
    </w:p>
    <w:p>
      <w:r>
        <w:rPr>
          <w:b/>
        </w:rPr>
        <w:t xml:space="preserve">Quelle: </w:t>
      </w:r>
      <w:r>
        <w:t>https://mcp.opencaselaw.ch/entscheid/bger_6B_410_2012</w:t>
      </w:r>
    </w:p>
    <w:p>
      <w:r>
        <w:t>FR: TF 6B_410/2012 du 7 janvier 2013</w:t>
      </w:r>
    </w:p>
    <w:p>
      <w:r>
        <w:t>IT: TF 6B_410/2012 del 7 gennaio 2013</w:t>
      </w:r>
    </w:p>
    <w:p>
      <w:pPr>
        <w:pStyle w:val="Heading2"/>
      </w:pPr>
      <w:r>
        <w:t>Erwägungen</w:t>
      </w:r>
    </w:p>
    <w:p>
      <w:r>
        <w:rPr>
          <w:b/>
        </w:rPr>
        <w:t>E. 1</w:t>
      </w:r>
    </w:p>
    <w:p>
      <w:r>
        <w:t>Le recourant n'a pas été reconnu coupable de lésions corporelles simples qualifiées ou de lésions corporelles graves par la cour cantonale. Ses conclusions tendant à ce qu'il soit libéré de ces infractions sont donc sans objet.</w:t>
      </w:r>
    </w:p>
    <w:p>
      <w:r>
        <w:rPr>
          <w:b/>
        </w:rPr>
        <w:t>E. 2</w:t>
      </w:r>
    </w:p>
    <w:p>
      <w:r>
        <w:t>Le recourant conteste qu'une infraction à l' art. 134 CP pouvait être retenue à sa charge puisque, contrairement à ce que la cour cantonale avait considéré, le déroulement des événements ne pouvait être décomposé en deux phases et que B.________ avait distribué des coups. Dans la mesure où il ne lui avait pas été reproché de s'être rendu coupable de rixe, une telle infraction ne pouvait être retenue à son encontre.</w:t>
      </w:r>
    </w:p>
    <w:p>
      <w:r>
        <w:rPr>
          <w:b/>
        </w:rPr>
        <w:t>E. 2.1.1</w:t>
      </w:r>
    </w:p>
    <w:p>
      <w:r>
        <w:t>L' art. 134 CP réprime par une peine privative de liberté de cinq ans au plus ou une peine pécuniaire le comportement de celui qui aura participé à une agression dirigée contre une ou plusieurs personnes au cours de laquelle l'une d'entre elles ou un tiers aura trouvé la mort ou subi une lésion corporelle.</w:t>
      </w:r>
    </w:p>
    <w:p>
      <w:r>
        <w:t>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L' art. 134 CP ne sera retenu à la place de la rixe ( art. 133 CP ) que si l'on discerne clairement une attaque unilatérale (cf. Bernard Corboz, Les infractions en droit suisse, vol. I, 2ème éd., 2010, n. 6 ad art. 134 CP ; Stratenwerth/Jenny/Bommer, Schweizerisches Strafrecht, Besonderer Teil I, 7ème éd., 2010, § 4 n° 38 p. 93).</w:t>
      </w:r>
    </w:p>
    <w:p>
      <w:r>
        <w:rPr>
          <w:b/>
        </w:rPr>
        <w:t>E. 2.1.2</w:t>
      </w:r>
    </w:p>
    <w:p>
      <w:r>
        <w:t>Selon l' art. 133 CP , celui qui aura pris part à une rixe ayant entraîné la mort d'une personne ou une lésion corporelle sera puni d'une peine privative de liberté de trois ans au plus ou d'une peine pécuniaire (al. 1). N'est pas punissable celui qui se sera borné à repousser une attaque, à défendre autrui ou à séparer les combattants (al. 2).</w:t>
      </w:r>
    </w:p>
    <w:p>
      <w:r>
        <w:t>A la différence de l'agression, la rixe est une altercation physique réciproque entre au moins trois personnes qui y participent activement ( ATF 131 IV 150 consid. 2.1 p. 151; 104 IV 53 consid. 2b p. 57).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 ATF 131 IV 150 consid. 2.1 p. 151; 106 IV 246 consid. 3e p. 252; Corboz, op. cit., n. 5 ad art. 133 CP ).</w:t>
      </w:r>
    </w:p>
    <w:p>
      <w:r>
        <w:t>Lorsqu'une personne a une attitude purement passive, ne cherche qu'à se protéger et ne donne aucun coup, on ne peut soutenir qu'elle participe à la rixe ( ATF 137 IV 1 consid. 4.2.2 p. 4). En effet, celle-ci exige une certaine forme de participation, soit un combat actif, effectif et réciproque entre au moins trois personnes. Si l'une des trois ne se bat pas et n'use pas de violence pour repousser l'attaque, il n'y a pas de rixe. Dans un tel cas, on retiendra l'agression, les voies de fait, les lésions corporelles ou l'homicide (cf. ATF 106 IV 246 consid. 3e p. 252; 94 IV 105 ; 70 IV 126 ). En revanche, quand une personne a une attitude active, mais purement défensive ou de séparation, c'est-à-dire distribue des coups, mais exclusivement pour se protéger, défendre autrui ou séparer les combattants, on a alors affaire à une rixe ( ATF 131 IV 150 consid. 2.1.2 p. 153; 94 IV 105 ). Dans ce sens, la jurisprudence a précisé que du moment où la loi accorde l'impunité à celui qui s'est borné à se défendre ( art. 133 al. 2 CP ), elle admet qu'il est aussi un participant au sens de l' art. 133 CP ( ATF 106 IV 246 consid. 3e p. 252).</w:t>
      </w:r>
    </w:p>
    <w:p>
      <w:r>
        <w:rPr>
          <w:b/>
        </w:rPr>
        <w:t>E. 2.2</w:t>
      </w:r>
    </w:p>
    <w:p>
      <w:r>
        <w:t>La cour cantonale a considéré que B.________, qu'il se soit limité à repousser le recourant en lui fermant la porte au nez ou qu'il lui ait effectivement asséné un coup, avait manifesté sa volonté de mettre fin à l'incident. Pour lui, l'épisode était alors clos et rien ne lui permettait de s'attendre à une agression. Le possible coup de poing et la volonté de B.________ de fermer la porte à ses visiteurs importuns marquait une interruption dans le déroulement des événements qui excluait la rixe, même si cette interruption n'avait duré que quelques secondes. De plus, les victimes n'avaient pas donné de coups dans le dessein de participer à la bagarre, pour autant même qu'elles en aient assénés. En particulier, l'intervention de B.________ n'avait été que défensive, y compris en ce qui concerne l'exhibition du couteau, dont il n'avait pas fait usage. Aucun des intrus n'avait été blessé à l'arme blanche, ni même n'avait dû esquiver un coup de couteau et le spray au poivre utilisé par A.________ était un instrument de défense. Les victimes avaient été la proie d'une attaque unilatérale. L'agression était dirigée aussi bien et dans la même mesure contre l'une et l'autre des victimes. Rien ne permettait de retenir qu'elles avaient réagi au-delà de ce qui était nécessaire pour se défendre. Les appels des prévenus tendant à leur libération du chef d'accusation d'agression devaient donc être rejetés.</w:t>
      </w:r>
    </w:p>
    <w:p>
      <w:r>
        <w:rPr>
          <w:b/>
        </w:rPr>
        <w:t>E. 2.3</w:t>
      </w:r>
    </w:p>
    <w:p>
      <w:r>
        <w:t>Il a été constaté que le recourant et ses comparses s'étaient rendus chez B.________ pour lui acheter du cannabis, non pour le frapper. Ils ne se sont pas précipités dans l'appartement de celui-ci dès qu'il a ouvert la porte, mais uniquement après qu'il a repoussé le recourant et l'a fait tomber. L'attaque dont B.________ a ensuite fait l'objet résulte ainsi directement de ce premier différend. Scinder l'action en deux phases distinctes, comme l'a fait la cour cantonale, alors que l'interruption entre celles-ci n'a été que de quelques secondes, est artificiel et ne correspond pas à la logique des événements. Ceux-ci forment au contraire une unité matérielle. Il ne peut ainsi être fait abstraction du comportement de B.________ après qu'il a ouvert sa porte pour qualifier les faits reprochés au recourant.</w:t>
      </w:r>
    </w:p>
    <w:p>
      <w:r>
        <w:t>Il ressort des constatations cantonales qu'à cette occasion, B.________ a donné, sans autre sommation, un coup de poing au recourant. Un tel geste n'était pas purement défensif, mais il constitue au contraire une marque claire d'agressivité. B.________ aurait pu s'opposer au recourant qui tentait de forcer le passage pour entrer dans son appartement en le repoussant par les épaules, par exemple, sans directement le frapper d'un geste qui doit être qualifié de brutal et excessif. Le fait que B.________ avait dû, quelques jours auparavant, exhiber un couteau pour faire partir le recourant n'est, pour le surplus, pas déterminant dans la mesure où il n'est pas constaté qu'à cette précédente occasion, il aurait été agressé physiquement et aurait ainsi pu d'emblée craindre pour son intégrité corporelle lorsqu'il a ouvert la porte. Dès lors, les violences commises par le recourant après avoir pénétré dans l'appartement de B.________ ne peuvent être qualifiées d'unilatérales au regard de l' art. 134 CP . La cour cantonale a indiqué que B.________ contestait avoir donné un coup de poing et, dans son raisonnement en droit, que peu importait la nature exacte du geste de B.________, qu'il ait frappé ou simplement repoussé le recourant. Ces précisions ne peuvent être comprises comme une remise en cause du fait que l'intéressé a bien donné un coup de poing, ce que le Ministère public ne fait d'ailleurs pas valoir. En effet, l'autorité précédente n'a pas indiqué qu'elle entendait s'écarter des constatations des premiers juges qui ont considéré que les dénégations de B.________ n'étaient pas crédibles en tant qu'il contestait avoir donné un tel coup. En outre, elle a envisagé l'hypothèse où B.________ n'aurait pas frappé le recourant uniquement pour affirmer que, quelle que soit l'hypothèse retenue, l'intéressé avait manifesté sa volonté de mettre fin à l'incident et ainsi renforcer sa solution selon laquelle les événements s'étaient déroulés en deux phases distinctes.</w:t>
      </w:r>
    </w:p>
    <w:p>
      <w:r>
        <w:t>En définitive, la décision attaquée viole le droit fédéral en tant qu'elle considère que l'attaque du recourant était unilatérale et reconnaît celui-ci coupable d'agression selon l' art. 134 CP . Le recours est admis à cet égard et la cause est renvoyée à l'autorité cantonale afin qu'elle statue à nouveau. Vue l'issue du litige, il n'y a pas lieu d'examiner les griefs soulevés par le recourant relatifs à la fixation de la peine.</w:t>
      </w:r>
    </w:p>
    <w:p>
      <w:r>
        <w:rPr>
          <w:b/>
        </w:rPr>
        <w:t>E. 3</w:t>
      </w:r>
    </w:p>
    <w:p>
      <w:r>
        <w:t>Le recours est admis. L'arrêt attaqué est annulé en tant qu'il reconnaît le recourant coupable d'agression et la cause est renvoyée à l'autorité cantonale afin qu'elle statue à nouveau dans le sens des considérants.</w:t>
      </w:r>
    </w:p>
    <w:p>
      <w:r>
        <w:t>Le recourant qui obtient gain de cause peut prétendre à une indemnité de dépens à verser à son conseil pour la procédure devant le Tribunal fédéral ( art. 68 al. 1 et 2 LTF ), ce qui rend sans objet sa demande d'assistance judiciaire. Il ne supporte pas de frais (art. 65 al. 2 et 66 al. 1 LTF). A.________ a sollicité l'assistance judiciaire. Ses conclusions n'étaient pas dénuées de chances de succès et sa situation économique justifie l'octroi de l'assistance judiciaire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