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6B_409/2020 vom 1. Mai 2020</w:t>
      </w:r>
    </w:p>
    <w:p>
      <w:r>
        <w:t>Bundesgericht, 2020-05-01, FR</w:t>
      </w:r>
    </w:p>
    <w:p>
      <w:r>
        <w:rPr>
          <w:b/>
        </w:rPr>
        <w:t xml:space="preserve">Quelle: </w:t>
      </w:r>
      <w:r>
        <w:t>https://mcp.opencaselaw.ch/entscheid/bger_6B_409_2020</w:t>
      </w:r>
    </w:p>
    <w:p>
      <w:r>
        <w:t>FR: TF 6B_409/2020 du 1 mai 2020</w:t>
      </w:r>
    </w:p>
    <w:p>
      <w:r>
        <w:t>IT: TF 6B_409/2020 del 1 maggio 2020</w:t>
      </w:r>
    </w:p>
    <w:p>
      <w:pPr>
        <w:pStyle w:val="Heading2"/>
      </w:pPr>
      <w:r>
        <w:t>Erwägungen</w:t>
      </w:r>
    </w:p>
    <w:p>
      <w:r>
        <w:rPr>
          <w:b/>
        </w:rPr>
        <w:t>E. 1</w:t>
      </w:r>
    </w:p>
    <w:p>
      <w:r>
        <w:t>Le recourant reproche à l'autorité précédente d'avoir apprécié les preuves et établi les faits de manière arbitraire.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La cour cantonale a exposé que toutes les personnes extérieures à la famille de C.________ qui avaient recueilli ses confidences concernant les faits litigieux entre juin et novembre 2014 avaient cru la prénommée, d'une part parce que celle-ci n'avait pas pour habitude d'affabuler et, d'autre part, car son état émotionnel lors des révélations - impliquant des pleurs, de la tristesse, un mal-être, de la peur - rendait son récit crédible. Même la grand-mère de C.________, qui pourtant ne croyait pas à l'existence des abus révélés par sa petite-fille, avait reconnu n'avoir jamais vu celle-ci dans un tel état. Le bouleversement de la prénommée lorsqu'elle avait raconté les faits était d'ailleurs visible sur l'enregistrement audiovisuel effectué par la police et avait été expressément rapporté par le spécialiste ayant supervisé la première audition. L'éducatrice qui s'était occupée de C.________ après son placement en foyer avait relevé diverses attitudes laissant à penser qu'un événement était bien intervenu dans le quotidien de l'intéressée, tandis que le psychologue consulté par la jeune fille durant cette période n'avait, pour sa part, jamais douté du fait que cette dernière eût vécu des événements difficiles. C.________ n'était jamais revenue sur ses déclarations, soit après son placement en institution, soit après son retour ultérieur au Portugal. Cela contredisait l'hypothèse selon laquelle l'intéressée aurait pu inventer les abus afin de pousser sa mère à la rupture avec le recourant. Les confidences faites par C.________, durant l'été puis l'automne 2014, à sa grand-mère, à ses amies ainsi qu'à ses enseignantes, bien que peu détaillées, avaient correspondu, pour l'essentiel, aux déclarations faites devant la police. Ce dévoilement ne s'était pas produit par hasard. Il était survenu après que le recourant - qui s'était abstenu de consommer de l'alcool depuis le 1er janvier 2013 - eut recommencé, en 2014, à boire. La jeune fille était crédible lorsqu'elle avait expliqué avoir eu peur d'un nouveau passage à l'acte, sous l'influence de la boisson, au cours des fêtes de fin d'année 2014. Il était d'ailleurs apparu clairement, notamment par le comportement de l'intéressée en novembre 2014, que cette dernière redoutait le 31 décembre de cette année.</w:t>
      </w:r>
    </w:p>
    <w:p>
      <w:r>
        <w:t>Selon l'autorité précédente, si les conclusions du rapport d'expertise gynécologique ne permettaient pas de confirmer ni d'infirmer l'existence de la pénétration décrite par C.________, les experts avaient expliqué qu'une telle pénétration pouvait survenir sans que l'hymen se rompe, et que l'on pouvait même alors constater des saignements, comme cela avait été rapporté par la prénommée. Certes, invitée - lors de son deuxième interrogatoire par la police - à clarifier la temporalité et les lieux dans lesquels les faits dénoncés avaient pris place, C.________ s'était en partie contredite, en confondant les deux soirées concernées. La prénommée avait cependant, de manière convaincante, expliqué sa difficulté à les distinguer en raison de leur ressemblance, avant de parvenir à reconstruire le fil des événements dans leurs caractéristiques essentielles. Compte tenu du jeune âge de l'intéressée à l'époque des faits, on ne pouvait lui reprocher cette confusion, à plus forte raison dès lors que les membres adultes de sa famille et ceux de la famille du recourant avaient eux aussi éprouvé des difficultés à relater de manière concordante le déroulement des deux soirées, ayant largement confondu celles-ci. Pour le reste, les déclarations contradictoires ou inexactes de C.________, concernant le nombre de pénétrations vaginales ou la prétendue présence de sa mère au chevet d'une parente le 31 décembre 2011, ne permettaient pas de remettre en cause le déroulement des faits décrits par la prénommée. Le recourant, pour sa part, n'avait pas été en mesure de se remémorer précisément les deux soirées en question. Percevant l'importance du rôle de l'alcool dans les agissements relatés par C.________, il avait tenté de minimiser les effets de la boisson sur sa personne, allant jusqu'à nier avoir jamais pris la résolution de cesser toute consommation, laquelle avait pourtant été établie. Cette tentative de dissimulation affaiblissait la crédibilité du recourant. Les déclarations des proches du recourant, qui ne croyaient pas ce dernier capable de commettre les actes litigieux, devaient enfin être prises avec circonspection, tant elles s'étaient révélées contradictoires sur certains points et tant la volonté de déposer en faveur de l'intéressé était perceptible.</w:t>
      </w:r>
    </w:p>
    <w:p>
      <w:r>
        <w:rPr>
          <w:b/>
        </w:rPr>
        <w:t>E. 1.3</w:t>
      </w:r>
    </w:p>
    <w:p>
      <w:r>
        <w:t>Oubliant que le Tribunal fédéral est un juge du droit et non du fait, le recourant s'adonne à un exercice purement appellatoire de rediscussion de l'état de fait de la cour cantonale. Son argumentation, consistant à substituer sa propre appréciation des preuves à celle de la cour cantonale, sans démontrer en quoi celle-ci aurait pu tirer une constatation insoutenable de l'un ou l'autre des moyens probatoires administrés, est donc irrecevable. Il en va ainsi lorsque le recourant tente de mettre à jour des incohérences ou contradictions dans les déclarations de C.________, sans montrer quelle constatation insoutenable en aurait été tirée, ou lorsqu'il présente librement sa version des événements - notamment en appuyant celle-ci par diverses déclarations de témoins - sans expliquer pourquoi l'autorité précédente aurait arbitrairement refusé de s'y rallier eu égard à la confusion de certains propos ou à la volonté - chez certains protagonistes - de défendre l'intéressé. Il en va de même lorsque le recourant présente sa vision de l'attitude de C.________ après les faits ou relate la bonne opinion qu'a de lui son entourage, aucun de ces aspects n'excluant la version des événements retenue par la cour cantonale. Le recourant livre encore sa propre interprétation de différentes déclarations faites au cours de l'instruction, pour affirmer qu'il n'aurait jamais rencontré de problème de boisson, ou pour s'adonner à des conjectures concernant les motifs pour lesquels la prénommée aurait porté des accusations à son encontre. Il ne met cependant en évidence aucun élément propre à faire apparaître comme arbitraire l'état de fait ressortant du jugement attaqué.</w:t>
      </w:r>
    </w:p>
    <w:p>
      <w:r>
        <w:rPr>
          <w:b/>
        </w:rPr>
        <w:t>E. 2</w:t>
      </w:r>
    </w:p>
    <w:p>
      <w:r>
        <w:t>L'argumentation du recourant portant sur l'obtention d'une indemnité à titre de l' art. 429 al. 1 let . c CPP - laquelle suppose un acquittement que l'intéressé n'obtient pas - est sans objet.</w:t>
      </w:r>
    </w:p>
    <w:p>
      <w:r>
        <w:rPr>
          <w:b/>
        </w:rPr>
        <w:t>E. 3</w:t>
      </w:r>
    </w:p>
    <w:p>
      <w:r>
        <w:t>Le recours est irrecevable.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