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409/2007 vom 9. Oktober 2007</w:t>
      </w:r>
    </w:p>
    <w:p>
      <w:r>
        <w:t>Bundesgericht, 2007-10-09, FR</w:t>
      </w:r>
    </w:p>
    <w:p>
      <w:r>
        <w:rPr>
          <w:b/>
        </w:rPr>
        <w:t xml:space="preserve">Quelle: </w:t>
      </w:r>
      <w:r>
        <w:t>https://mcp.opencaselaw.ch/entscheid/bger_6B_409_2007</w:t>
      </w:r>
    </w:p>
    <w:p>
      <w:r>
        <w:t>FR: TF 6B 409/2007 du 9 octobre 2007</w:t>
      </w:r>
    </w:p>
    <w:p>
      <w:r>
        <w:t>IT: TF 6B 409/2007 del 9 ottobre 2007</w:t>
      </w:r>
    </w:p>
    <w:p>
      <w:pPr>
        <w:pStyle w:val="Heading2"/>
      </w:pPr>
      <w:r>
        <w:t>Regeste</w:t>
      </w:r>
    </w:p>
    <w:p>
      <w:r>
        <w:t>Escroquerie (art. 146 CP) | Infractions</w:t>
      </w:r>
    </w:p>
    <w:p>
      <w:pPr>
        <w:pStyle w:val="Heading2"/>
      </w:pPr>
      <w:r>
        <w:t>Erwägungen</w:t>
      </w:r>
    </w:p>
    <w:p>
      <w:r>
        <w:rPr>
          <w:b/>
        </w:rPr>
        <w:t>E. 1</w:t>
      </w:r>
    </w:p>
    <w:p>
      <w:r>
        <w:t>Comme la décision attaquée a été rendue après l'entrée en vigueur, le 1er janvier 2007, de la loi fédérale sur le Tribunal fédéral (LTF; RS 173.110), le recours est régi par le nouveau droit ( art. 132 al. 1 LTF ).</w:t>
      </w:r>
    </w:p>
    <w:p>
      <w:r>
        <w:rPr>
          <w:b/>
        </w:rPr>
        <w:t>E. 1.1</w:t>
      </w:r>
    </w:p>
    <w:p>
      <w:r>
        <w:t>Rendue en matière pénale ( art. 78 al. 1 LTF ) par une autorité cantonale de dernière instance ( art. 80 al. 1 LTF ), la décision attaquée, qui met fin à la procédure ( art. 90 LTF ), peut faire l'objet d'un recours en matière pénale ( art. 78 ss LTF ). Le Ministère public du canton de Vaud a qualité pour recourir (art. 81 al. 1 let. b ch. 3 LTF).</w:t>
      </w:r>
    </w:p>
    <w:p>
      <w:r>
        <w:rPr>
          <w:b/>
        </w:rPr>
        <w:t>E. 1.2</w:t>
      </w:r>
    </w:p>
    <w:p>
      <w:r>
        <w:t>Le Tribunal fédéral fonde son raisonnement juridique sur les faits retenus par l'autorité précédente ( art. 105 al. 1 LTF ), sauf s'ils ont été établis de façon manifestement inexacte ou en violation du droit au sens de l' art. 95 LTF ( art. 105 al. 2 LTF ). Le Tribunal fédéral applique le droit d'office ( art. 106 al. 1 LTF ). Il n'est donc limité ni par les arguments du recourant ni par la motivation de l'autorité précédente. Toutefois, compte tenu de l'exigence de motivation prévue à l' art. 42 al. 1 et 2 LTF , dont la sanction est l'irrecevabilité ( art. 108 al. 1 let. b LTF ), il n'examine en principe que les griefs invoqués et n'est dès lors pas tenu de traiter des questions qui ne sont plus discutées devant lui. Il ne peut aller au-delà des conclusions des parties ( art. 107 al. 1 LTF ).</w:t>
      </w:r>
    </w:p>
    <w:p>
      <w:r>
        <w:rPr>
          <w:b/>
        </w:rPr>
        <w:t>E. 2</w:t>
      </w:r>
    </w:p>
    <w:p>
      <w:r>
        <w:t>Le recourant prétend que l'intimé a agi astucieusement au sens de l' art. 146 CP .</w:t>
      </w:r>
    </w:p>
    <w:p>
      <w:r>
        <w:rPr>
          <w:b/>
        </w:rPr>
        <w:t>E. 2.1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donc une tromperie astucieuse. Selon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 ATF 133 IV 256 consid. 4.4.3; 128 IV 18 consid. 3a p. 20; 122 II 422 consid. 3a p. 426 s.; 122 IV 246 consid. 3a p. 248 et les arrêts cités). Tel est notamment le cas si l'auteur conclut un contrat en ayant d'emblée l'intention de ne pas fournir sa prestation alors que son intention n'était pas décelable ( ATF 118 IV 359 consid. 2 p. 361 s.), s'il exploite un rapport de confiance préexistant qui dissuade la dupe de vérifier ( ATF 122 IV 246 consid. 3a p. 248) ou encore si la dupe, en raison de sa situation personnelle (faiblesse d'esprit, inexpérience, grand âge ou maladie), n'est pas en mesure de procéder à une vérification et que l'auteur exploite cette situation ( ATF 120 IV 186 consid. 1a p. 188).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 ATF 128 IV 18 consid. 3a p. 20).</w:t>
      </w:r>
    </w:p>
    <w:p>
      <w:r>
        <w:rPr>
          <w:b/>
        </w:rPr>
        <w:t>E. 2.2</w:t>
      </w:r>
    </w:p>
    <w:p>
      <w:r>
        <w:t>Dans le cas particulier, la cour cantonale a estimé qu'en remplissant les formulaires de manière inexacte, l'intimé avait enfreint l'art. 75 LASV, mais qu'il ne pouvait être condamné pour escroquerie, bien qu'il ait trompé le SPAS, car il n'avait pas produit de faux documents ni cherché à dissuader l'autorité d'effectuer des contrôles, de sorte qu'il n'avait pas agi de manière astucieuse. Il ressort des faits constatés par l'autorité cantonale, auxquels la cour de céans est liée, que l'intimé a perçu pour l'ensemble de sa famille le RMR pour la période d'octobre 2003 à octobre 2005 puis, en novembre et décembre 2005, l'aide sociale vaudoise. Lorsqu'il a rempli sa première demande, il a affirmé que son épouse ne travaillait pas et ne percevait aucun revenu, ce qui était exact. Par la suite, lorsqu'il a dû remplir le questionnaire mensuel pour les bénéficiaires du RMR, il a répondu, à chaque fois, par la négative à la question suivante: "votre conjoint ou concubin ou membre de votre famille a-t-il obtenu un revenu?". Or, son épouse avait trouvé un travail depuis le mois de novembre 2003. L'intimé a ainsi signé chaque mois, de novembre 2003 à septembre 2005, le questionnaire mentionnant faussement que son épouse ne réalisait aucun revenu. Il ressort par ailleurs clairement de la demande de RMR qu'il avait formulée en 2003 qu'il s'était engagé par sa signature à renseigner l'autorité sur tout fait de nature à modifier le montant des prestations qui lui étaient allouées ou à justifier leur suppression, en particulier un début d'activité lucrative ou les variations relatives au revenu des personnes avec lesquelles il faisait ménage commun. L'aide sociale vaudoise s'est par la suite fondée sur les renseignements transmis par le SPAS. La réalisation de l'élément constitutif de l'astuce ne suppose pas nécessairement que l'auteur ait produit de faux documents ou dissuadé l'autorité de procéder à des contrôles. Il suffit qu'il ait fourni de fausses informations dont la vérification n'est pas possible, ne l'est que difficilement ou ne peut raisonnablement être exigée. Or, on ne voit pas, à la lecture de l'arrêt attaqué, quelles vérifications ou contrôles auraient dû être entrepris par la dupe pour lui permettre de savoir si l'épouse de l'intimé réalisait un revenu. Peu importe à cet égard que le SPAS ait eu ou non un entretien avec l'intimé. On peut en effet admettre que si celui-ci a rempli chaque mois un formulaire dans lequel il a nié tout revenu de son épouse, il n'aurait pas donné d'autres indications oralement. Par ailleurs, l'autorité cantonale note qu'il semble que le SPAS ait demandé à l'intimé, lors de sa deuxième demande de RMR en octobre 2004, de lui faire parvenir sa dernière déclaration fiscale, sa dernière taxation, ainsi que ses relevés bancaires et postaux. Toutefois, non seulement on ignore tout du suivi de cette demande, mais encore, on ne sait pas si ces pièces contenaient des informations sur d'éventuels revenus de l'épouse de l'intimé. Or, dans l'hypothèse où ces pièces contenaient, comme semble le suggérer l'autorité cantonale, des informations sur les revenus de l'épouse de l'intimé, on pourrait reprocher à la dupe d'avoir fait preuve de légèreté en négligeant de les examiner ou de les réclamer à l'intimé et par conséquent on devrait nier, comme l'a fait l'autorité cantonale, que l'élément constitutif de l'astuce soit réalisé. Ce dernier élément constitutif devrait en revanche être considéré comme réalisé s'il était établi que ces pièces n'étaient pas de nature à révéler quelque information que ce soit sur un éventuel revenu de l'épouse de l'intimé. En effet, celui-ci aurait dans ce cas profité du fait que d'une part il savait que, sur la base des questionnaires mensuels et des pièces qu'il avait produites, l'autorité renoncerait à procéder à de plus amples vérifications, qui seraient démesurées, au vu du nombre de demandes qui lui sont adressées, et d'autre part que les revenus de son épouse n'apparaissaient pas sur les pièces que l'autorité pouvait aisément obtenir (déclaration fiscale, taxation fiscale, extraits de comptes au nom de l'intimé). Certaines constatations indispensables faisant défaut, le jugement attaqué doit être annulé et la cause renvoyée à l'autorité cantonale pour qu'elle complète l'état de fait et statue à nouveau ( art. 107 al. 2 LTF ).</w:t>
      </w:r>
    </w:p>
    <w:p>
      <w:r>
        <w:rPr>
          <w:b/>
        </w:rPr>
        <w:t>E. 3</w:t>
      </w:r>
    </w:p>
    <w:p>
      <w:r>
        <w:t>Compte tenu de l'issue de la procédure, il ne sera pas prélevé de frais. Il ne sera pas alloué d'indemnité à l'intimé qui n'a pas pris part à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