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6B_408/2017 vom 18. Mai 2017</w:t>
      </w:r>
    </w:p>
    <w:p>
      <w:r>
        <w:t>Bundesgericht, 2017-05-18, FR</w:t>
      </w:r>
    </w:p>
    <w:p>
      <w:r>
        <w:rPr>
          <w:b/>
        </w:rPr>
        <w:t xml:space="preserve">Quelle: </w:t>
      </w:r>
      <w:r>
        <w:t>https://mcp.opencaselaw.ch/entscheid/bger_6B_408_2017</w:t>
      </w:r>
    </w:p>
    <w:p>
      <w:r>
        <w:t>FR: TF 6B_408/2017 du 18 mai 2017</w:t>
      </w:r>
    </w:p>
    <w:p>
      <w:r>
        <w:t>IT: TF 6B_408/2017 del 18 maggio 2017</w:t>
      </w:r>
    </w:p>
    <w:p>
      <w:pPr>
        <w:pStyle w:val="Heading2"/>
      </w:pPr>
      <w:r>
        <w:t>Erwägungen</w:t>
      </w:r>
    </w:p>
    <w:p>
      <w:r>
        <w:rPr>
          <w:b/>
        </w:rPr>
        <w:t>E. 1</w:t>
      </w:r>
    </w:p>
    <w:p>
      <w:r>
        <w:t>Par acte du 27 mars 2017, X.________ forme un recours en matière pénale au Tribunal fédéral contre un arrêt de la Chambre pénale de la Cour de justice du canton de Genève du 7 mars 2017, rejetant le recours formé par l'intéressé contre une ordonnance du 18 novembre 2016 par laquelle le Ministère public du canton de Genève a refusé d'entrer en matière sur une plainte du 14 novembre 2016 dirigée par X.________ contre A.________ pour escroquerie, au motif que A.________ était décédé le 9 novembre 2016.</w:t>
      </w:r>
    </w:p>
    <w:p>
      <w:r>
        <w:t>X.________ a complété son recours par la production de divers documents, par courriers des 12 et 26 avril ainsi que du 6 mai 2017.</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X.________ ne formule aucune conclusion civile, ni ne précise en quoi de telles prétentions pourraient consister et contre qui elles seraient dirigées, compte tenu, en particulier, du décès de A.________. Alléguant des faits survenus entre 1982 et 1984, il n'expose pas non plus pour quelles raisons d'éventuelles prétentions pourraient ne pas avoir été atteintes par la prescription, même plus longue de l'action pénale ( art. 97 al. 1 CP ; art. 70 ss aCP; art. 60 al. 1 et 2 CO ).</w:t>
      </w:r>
    </w:p>
    <w:p>
      <w:r>
        <w:t>Pour le surplus, le recourant n'invoque expressément aucune violation de son droit de plainte (art. 81 al. 1 let. b ch. 6 LTF). Arguant que la décision entreprise ne fait aucune mention de B.________ SA " alors que tous les problèmes de C.________ SA et D.________ SA, propriétaire de l'argent versé par les assurances y sont liés ", il n'invoque, non plus, aucun droit procédural entièrement séparé du fond (cf. ATF 141 IV 1 consid. 1.1 p. 5). De surcroît, le refus d'entrer en matière portant exclusivement sur la plainte dirigée contre A.________ en raison du décès de ce dernier, ces développements sont sans rapport avec l'objet du litige.</w:t>
      </w:r>
    </w:p>
    <w:p>
      <w:r>
        <w:rPr>
          <w:b/>
        </w:rPr>
        <w:t>E. 3</w:t>
      </w:r>
    </w:p>
    <w:p>
      <w:r>
        <w:t>Au vu de ce qui précède, le recourant ne démontre pas à satisfaction de droit avoir qualité pour recourir en matière pénale contre l'arrêt du 7 mars 2017. L'irrecevabilité est manifeste. Le recours doit être écarté en application de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