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6B_406/2021 vom 26. Mai 2021</w:t>
      </w:r>
    </w:p>
    <w:p>
      <w:r>
        <w:t>Bundesgericht, 2021-05-26, FR</w:t>
      </w:r>
    </w:p>
    <w:p>
      <w:r>
        <w:rPr>
          <w:b/>
        </w:rPr>
        <w:t xml:space="preserve">Quelle: </w:t>
      </w:r>
      <w:r>
        <w:t>https://mcp.opencaselaw.ch/entscheid/bger_6B_406_2021</w:t>
      </w:r>
    </w:p>
    <w:p>
      <w:r>
        <w:t>FR: TF 6B_406/2021 du 26 mai 2021</w:t>
      </w:r>
    </w:p>
    <w:p>
      <w:r>
        <w:t>IT: TF 6B_406/2021 del 26 maggio 2021</w:t>
      </w:r>
    </w:p>
    <w:p>
      <w:pPr>
        <w:pStyle w:val="Heading2"/>
      </w:pPr>
      <w:r>
        <w:t>Erwägungen</w:t>
      </w:r>
    </w:p>
    <w:p>
      <w:r>
        <w:rPr>
          <w:b/>
        </w:rPr>
        <w:t>E. 1</w:t>
      </w:r>
    </w:p>
    <w:p>
      <w:r>
        <w:t>Par acte du 8 avril 2021, A.________ recourt en matière pénale au Tribunal fédéral contre un arrêt du 8 mars 2021. Par cette décision, l'Autorité de recours en matière pénale du Tribunal cantonal neuchâtelois a rejeté, dans la mesure de leur recevabilité, les recours interjetés par l'intéressé contre cinq ordonnances de non-entrée en matière, rendues les 18 janvier, 8, 15 et 23 février 2021 par le Ministère public neuchâtelois.</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3</w:t>
      </w:r>
    </w:p>
    <w:p>
      <w:r>
        <w:t>En l'espèce, le recourant ne dit mot d'éventuelles prétentions civiles, qui ne peuvent être déduites sans ambiguïté de la nature des infractions alléguées. En effet, à l'exception d'une plainte du 2 février 2021, dirigée contre un avocat, toutes les plaintes du recourant visaient des personnes mises en cause en leurs qualités d'organes de l'État, singulièrement dans le domaine de l'aide sociale et pour l'une d'entre elles dans celui de l'état-civil. Or, conformément aux dispositions de la loi neuchâteloise, du 26 juin 1989, sur la responsabilité des collectivités publiques et de leurs agents (LResp/NE; RS/NE 150.10), la collectivité publique répond du dommage causé sans droit à un tiers par ses agents dans l'exercice de leurs fonctions, sans égard à la faute de ces derniers (art. 5 al. 1 LResp/NE) et le lésé n'a aucune action contre l'agent responsable (art. 9 LResp/NE). L' art. 46 CC institue un régime de responsabilité similaire pour les personnes qui travaillent dans le domaine de l'état-civil. Quant à l'avocat, la seule allégation qu'il aurait refusé de représenter le recourant après une analyse insuffisante de son dossier et lui aurait indiqué qu'une éventuelle plainte pénale dirigée contre le directeur du Service social du Locle pourrait avoir des conséquences sur ses droits, ne permet de supputer ni la nature ni l'étendue d'éventuelles prétentions.</w:t>
      </w:r>
    </w:p>
    <w:p>
      <w:r>
        <w:rPr>
          <w:b/>
        </w:rPr>
        <w:t>E. 4</w:t>
      </w:r>
    </w:p>
    <w:p>
      <w:r>
        <w:t>Le recourant n'invoque pas expressément les garanties procédurales déduites de l' art. 3 CEDH et la seule allégation d'actes de "castration sur les hommes d'origine arabe ou africain" n'est manifestement pas de nature à rendre un tant soit peu crédible une éventuelle violation de l' art. 3 CEDH , dans la perspective du volet procédural des garanties offertes par cette norme (cf. ATF 138 IV 86 consid. 3.1.1 p. 88; 131 I 455 consid. 1.2.5 p. 462 et les références citées), que le recourant n'invoque de toute manière pas ( art. 106 al. 2 LTF ).</w:t>
      </w:r>
    </w:p>
    <w:p>
      <w:r>
        <w:rPr>
          <w:b/>
        </w:rPr>
        <w:t>E. 5</w:t>
      </w:r>
    </w:p>
    <w:p>
      <w:r>
        <w:t>Pour le surplus, le recourant n'invoque de manière compréhensible ni violation de son droit de porter plainte (art. 81 al. 1 let. a et b ch. 6 LTF), ni violation d'un droit de procédure entièrement séparé du fond (cf. ATF 141 IV 1 consid. 1.1 p. 5; 136 IV 29 consid. 1.9 p. 40 et les références citées).</w:t>
      </w:r>
    </w:p>
    <w:p>
      <w:r>
        <w:rPr>
          <w:b/>
        </w:rPr>
        <w:t>E. 6</w:t>
      </w:r>
    </w:p>
    <w:p>
      <w:r>
        <w:t>Il résulte de ce qui précède que le recourant ne démontre pas à satisfaction de droit avoir qualité pour recourir en matière pénale. Le recours est irrecevable, ce qu'il convient de constater dans la procédure prévue par l' art. 108 al. 1 let. a et b LTF . Le recourant succombe. Il supporte les frais de la procédure, qui seront fixés en tenant compte de sa situation financière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