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6B_405/2018 vom 7. August 2018</w:t>
      </w:r>
    </w:p>
    <w:p>
      <w:r>
        <w:t>Bundesgericht, 2018-08-07, FR</w:t>
      </w:r>
    </w:p>
    <w:p>
      <w:r>
        <w:rPr>
          <w:b/>
        </w:rPr>
        <w:t xml:space="preserve">Quelle: </w:t>
      </w:r>
      <w:r>
        <w:t>https://mcp.opencaselaw.ch/entscheid/bger_6B_405_2018</w:t>
      </w:r>
    </w:p>
    <w:p>
      <w:r>
        <w:t>FR: TF 6B_405/2018 du 7 août 2018</w:t>
      </w:r>
    </w:p>
    <w:p>
      <w:r>
        <w:t>IT: TF 6B_405/2018 del 7 agosto 2018</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(6B_939/2016 du 6 juillet 2017 c. 1.1 et les références citées; ATF 127 IV 185 consid. 1a p. 188).</w:t>
      </w:r>
    </w:p>
    <w:p>
      <w:r>
        <w:t>Conformément à l' art. 42 al. 1 LTF , il incombe aux recourants d'alléguer les faits qu'ils considèrent comme propres à fonder leur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w:t>
      </w:r>
    </w:p>
    <w:p>
      <w:r>
        <w:t>Si la partie plaignante invoque des infractions distinctes, elle doit mentionner par rapport à chacune d'elles en quoi consiste son dommage (cf. arrêt 6B_914/2013 du 27 février 2014 consid. 1.2; 6B_102/2018 du 17 avril 2018 consid. 2.1).</w:t>
      </w:r>
    </w:p>
    <w:p>
      <w:r>
        <w:rPr>
          <w:b/>
        </w:rPr>
        <w:t>E. 1.2</w:t>
      </w:r>
    </w:p>
    <w:p>
      <w:r>
        <w:t>En l'espèce, les recourants ont participé à la procédure cantonale en tant que partie plaignante. Ils n'ont pas pris de conclusions civiles.</w:t>
      </w:r>
    </w:p>
    <w:p>
      <w:r>
        <w:t>Ils exposent dans leur recours qu'ils entendent déposer de telles conclusions en vue d'obtenir une indemnité pour tort moral pour chacun d'entre eux ainsi que pour leurs filles.</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6B_488/2018 du 17 juillet 2018 consid. 2.1 et la jurisprudence citée).</w:t>
      </w:r>
    </w:p>
    <w:p>
      <w:r>
        <w:t>Les recourants, qui ne distinguent pas leurs prétentions en fonction des différentes infractions invoquées, contrairement aux exigences jurisprudentielles précitées, exposent que leur santé a été affectée par les angoisses dues aux rapports des détectives privés et soutiennent que depuis qu'ils ont su qu'ils avaient été suivis ils ont tendance à s'enfermer chez eux pour échapper au regard d'autrui et, lorsqu'ils sortent, sont constamment en train de vérifier qu'ils ne sont pas surveillés. Il n'apparaît pas que de telles allégations, qui ne sont au demeurant étayées par aucun élément au dossier, suffisent à établir qu'ils auraient subi une souffrance morale justifiant une réparation par voie judiciaire et il ne ressort par ailleurs pas de l'arrêt attaqué que tel serait le cas.</w:t>
      </w:r>
    </w:p>
    <w:p>
      <w:r>
        <w:t>Les recourants indiquent en outre qu'à la suite des rapports de surveillance litigieux, U.________ SA a rendu des décisions de suppression de rente d'invalidité, ce qui les met dans une gêne financière très pénible et que par ailleurs une procédure de révision LAA est en cours. Ils invoquent ainsi un dommage qui ne résulte qu'indirectement des agissements incriminés. En effet, la rente perçue par Aa.________, ou la suppression de celle-ci, n'est pas la conséquence des infractions dénoncées par les recourants, mais de l'incapacité de travail consécutive aux séquelles de l'accident dont il a été victime en 2000, respectivement de l'absence de telles séquelles. Les recourants ne sauraient fonder leur qualité pour recourir sur le fait qu'une condamnation pénale des intimés permettrait vraisemblablement d'écarter selon eux les rapports des détectives privés comme moyen de preuve dans la procédure les opposant à la compagnie d'assurance. Il ne s'agit en aucun cas de prétentions civiles susceptibles d'être émises dans la procédure pénale elle-même. A défaut de se prévaloir de prétentions civiles déduites directement des infractions dénoncées, les recourants sont dépourvus de la qualité pour recourir sur le fond de la cause.</w:t>
      </w:r>
    </w:p>
    <w:p>
      <w:r>
        <w:rPr>
          <w:b/>
        </w:rPr>
        <w:t>E. 1.3</w:t>
      </w:r>
    </w:p>
    <w:p>
      <w:r>
        <w:t>L'hypothèse visée à l'art. 81 al. 1 let. b ch. 6 LTF n'entre pas en considération, les recourants ne soulevant aucun grief recevable quant à leur droit de porter plainte (cf. art 42 al. 2 et 106 al. 2 LTF).</w:t>
      </w:r>
    </w:p>
    <w:p>
      <w:r>
        <w:rPr>
          <w:b/>
        </w:rPr>
        <w:t>E. 1.4</w:t>
      </w:r>
    </w:p>
    <w:p>
      <w:r>
        <w:t>Enfin,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 le grief tiré d'une violation de l' art. 318 al. 2 CPP , dans le cadre duquel les recourants évoquent une violation de leur droit d'être entendu, ne satisfaisant pas à cette condition.</w:t>
      </w:r>
    </w:p>
    <w:p>
      <w:r>
        <w:rPr>
          <w:b/>
        </w:rPr>
        <w:t>E. 2</w:t>
      </w:r>
    </w:p>
    <w:p>
      <w:r>
        <w:t>Partant, le recours doit être déclaré irrecevable, faute de qualité pour agir, selon la procédure simplifiée prévue par l' art. 108 al. 1 let. a et b LTF . Les recourants, qui succombent, supporteront les frais de justice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