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6B_403/2017 vom 10. Oktober 2017</w:t>
      </w:r>
    </w:p>
    <w:p>
      <w:r>
        <w:t>Bundesgericht, 2017-10-10, FR</w:t>
      </w:r>
    </w:p>
    <w:p>
      <w:r>
        <w:rPr>
          <w:b/>
        </w:rPr>
        <w:t xml:space="preserve">Quelle: </w:t>
      </w:r>
      <w:r>
        <w:t>https://mcp.opencaselaw.ch/entscheid/bger_6B_403_2017</w:t>
      </w:r>
    </w:p>
    <w:p>
      <w:r>
        <w:t>FR: TF 6B_403/2017 du 10 octobre 2017</w:t>
      </w:r>
    </w:p>
    <w:p>
      <w:r>
        <w:t>IT: TF 6B_403/2017 del 10 ottobre 2017</w:t>
      </w:r>
    </w:p>
    <w:p>
      <w:pPr>
        <w:pStyle w:val="Heading2"/>
      </w:pPr>
      <w:r>
        <w:t>Erwägungen</w:t>
      </w:r>
    </w:p>
    <w:p>
      <w:r>
        <w:rPr>
          <w:b/>
        </w:rPr>
        <w:t>E. 1</w:t>
      </w:r>
    </w:p>
    <w:p>
      <w:r>
        <w:t>Le recourant reproche à la cour cantonale d'avoir violé son droit d'être entendu ( art. 29 al. 2 Cst. ) et d'avoir établi les faits de manière inexacte ou incomplète. Son argumentation s'attaque cependant uniquement à l'état de fait de l'autorité précédente, dont il soutient qu'il serait entaché d'arbitraire. Le recourant ne développe en revanche aucun grief relatif à une éventuelle violation de son droit d'être entendu répondant aux exigences de motivation des art. 42 al. 2 et 106 al. 2 LTF.</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ainsi pas en matière sur les critiques de nature appellatoire ( ATF 142 III 364 consid. 2.4 p. 368). La partie recourante est autorisée à attaquer des constatations de fait irrégulières si la correction du vice est susceptible d'influer sur le sort de la cause ( art. 97 al. 1 LTF ).</w:t>
      </w:r>
    </w:p>
    <w:p>
      <w:r>
        <w:rPr>
          <w:b/>
        </w:rPr>
        <w:t>E. 1.2</w:t>
      </w:r>
    </w:p>
    <w:p>
      <w:r>
        <w:t>Le recourant reproche à la cour cantonale d'avoir omis de retenir certains faits qui auraient été susceptibles d'influer sur le sort de la cause. Selon lui, l'état de fait de l'autorité précédente ne permettrait pas au Tribunal fédéral "de se faire une idée complète du contexte" dans lequel prend place son internement. A l'appui de son grief, l'intéressé énumère une série de faits qui auraient été arbitrairement écartés par la cour cantonale.</w:t>
      </w:r>
    </w:p>
    <w:p>
      <w:r>
        <w:t>En premier lieu, le recourant soutient que l'autorité précédente aurait dû retenir divers éléments biographiques - comme l'âge auquel il est arrivé en Suisse, ses difficultés d'intégration ou le fait qu'il aurait subi une cure de désintoxication ensuite de sa consommation d'alcool -, sans toutefois préciser en quoi ces éléments auraient été susceptibles d'influer sur le sort de la cause. Il en va de même s'agissant d'une condamnation pour viol en 1985, dont le recourant n'indique pas dans quelle mesure celle-ci aurait pu s'avérer décisive.</w:t>
      </w:r>
    </w:p>
    <w:p>
      <w:r>
        <w:t>En deuxième lieu, le recourant égrène les différentes condamnations pénales dont il a fait l'objet entre 1986 et 2002, lesquelles ressortent pourtant toutes de l'arrêt attaqué. Il reproduit divers extraits des motifs des décisions concernées, sans préciser dans quelle mesure de tels éléments auraient été susceptibles d'influer sur le sort de la cause. La même remarque peut être formulée s'agissant de la décision du Tribunal correctionnel de l'arrondissement de Lausanne datée du 1er octobre 2007, de l'arrêt de la cour cantonale du 3 février 2016 ou de la décision du Collège des juges d'application des peines du 27 janvier 2017, qui sont listées par le recourant mais se retrouvent pourtant dans l'état de fait de l'arrêt attaqué.</w:t>
      </w:r>
    </w:p>
    <w:p>
      <w:r>
        <w:t>Le recourant rappelle ensuite que le Collège des juges d'application des peines lui a refusé la libération conditionnelle de l'internement en 2009, 2011, 2012, 2014 et 2015. Il ne précise cependant aucunement en quoi ces décisions, prises chaque année conformément à l' art. 64b al. 1 let. a CP , seraient décisives en l'espèce. De la même façon, le recourant indique qu'il est resté interné de manière ininterrompue depuis 1994, soit durant près de 23 ans. Or, outre que la durée de l'internement ressort de l'arrêt attaqué, il n'apparaît pas que cette précision aurait été susceptible d'influer sur le sort de la cause. Mal fondé, le grief doit être rejeté.</w:t>
      </w:r>
    </w:p>
    <w:p>
      <w:r>
        <w:rPr>
          <w:b/>
        </w:rPr>
        <w:t>E. 1.3</w:t>
      </w:r>
    </w:p>
    <w:p>
      <w:r>
        <w:t>Le recourant soutient que la cour cantonale aurait tiré des conclusions insoutenables de l'expertise du Dr E.________.</w:t>
      </w:r>
    </w:p>
    <w:p>
      <w:r>
        <w:rPr>
          <w:b/>
        </w:rPr>
        <w:t>E. 1.3.1</w:t>
      </w:r>
    </w:p>
    <w:p>
      <w:r>
        <w:t>L'autorité précédente a retenu, sur la base de l'expertise en question, que l'état du recourant n'avait pas changé depuis la précédente expertise et que le risque de récidive demeurait élevé. La consommation récurrente de substances psychoactives et l'évasion de la Fondation A.________ dénotaient la propension de l'intéressé à la transgression des règles. Outre ladite consommation de substances psychoactives, l'état du recourant trouvait son origine dans ses troubles de la personnalité, présents de longue date, lesquels ne pouvaient être que difficilement traités et devaient ainsi être tenus pour chroniques. L'intéressé ne présentait par ailleurs aucune évolution dans l'expression de sa culpabilité, des remords et des moyens à mettre en oeuvre pour éviter une récidive. Il ne cherchait aucun changement dans son fonctionnement et la psychothérapie qu'il suivait relevait davantage du soutien que du traitement psychothérapeutique. L'expert avait en conséquence estimé qu'une mesure thérapeutique institutionnelle ne permettrait pas de diminuer de manière significative le risque de récidive.</w:t>
      </w:r>
    </w:p>
    <w:p>
      <w:r>
        <w:rPr>
          <w:b/>
        </w:rPr>
        <w:t>E. 1.3.2</w:t>
      </w:r>
    </w:p>
    <w:p>
      <w:r>
        <w:t>Le recourant reproche à la cour cantonale d'avoir retenu qu'il souffrait de troubles chroniques de la personnalité, ce qui le condamnerait à "l'internement à vie". Certes, la chronicité des affections mentales dont souffre le recourant n'est pas évoquée expressément par l'expert dans son rapport du 21 août 2016. Celui-ci relève cependant que tous les experts ayant examiné l'intéressé ont posé le même diagnostic de trouble de la personnalité, de syndrome de dépendance à des substances psychoactives et d'intelligence limite ( art. 105 al. 2 LTF ; pièce 49 du dossier cantonal, p. 8). Il ressort de cette précision que les troubles en question sont présents de longue date et de manière invariable chez le recourant, ce que ce dernier ne conteste pas. On ne voit pas, en conséquence, en quoi il aurait été insoutenable de retenir, comme l'a fait la cour cantonale, que les troubles mentaux étaient chroniques, soit qu'ils s'inscrivaient dans la longue durée. Il ne ressort par ailleurs nullement de l'arrêt attaqué que l'autorité précédente en aurait déduit que le recourant serait incurable. Celle-ci a d'ailleurs précisé que le traitement de l'intéressé serait difficile.</w:t>
      </w:r>
    </w:p>
    <w:p>
      <w:r>
        <w:rPr>
          <w:b/>
        </w:rPr>
        <w:t>E. 1.3.3</w:t>
      </w:r>
    </w:p>
    <w:p>
      <w:r>
        <w:t>Le recourant soutient par ailleurs que le risque de récidive qu'il présente serait principalement lié à sa consommation d'alcool ou de stupéfiants et non à son trouble de la personnalité. Il ressort toutefois de l'expertise du Dr E.________ que le risque en question ne découle pas exclusivement de la dépendance de l'intéressé aux substances psychoactives. Selon l'expert, les infractions commises "l'ont été en raison du trouble de la personnalité mais également en raison de l'imprégnation alcoolique et parfois du haschich". Le Dr E.________ a également relevé que le risque de réitération d'actes délictueux pour lesquels le recourant avait déjà été condamné paraissait "important d'un point de vue psychiatrique", dès lors que celui-ci "minimis[ait] ses actes délictueux et s'[était] montré incapable ces dernières années de maintenir une abstinence à long terme" ( art. 105 al. 2 LTF ; pièce 49 du dossier cantonal, p. 11). S'agissant plus spécifiquement des addictions, l'expert a indiqué que la consommation de produits illicites servait au recourant "en partie à supporter les frustrations" mais aussi à montrer qu'il pouvait "braver les interdits". Il a en outre estimé que les troubles psychiques présentés par l'intéressé étaient "amplifiés" dès que celui-ci consommait de l'alcool ou du haschich (Ibidem, p. 9). Au vu de ce qui précède, la cour cantonale pouvait, sans verser dans l'arbitraire, considérer que la consommation d'alcool ou de stupéfiants ne constituait pas la cause principale du risque de récidive présenté par le recourant, mais que celui-ci était significativement lié aux troubles de sa personnalité.</w:t>
      </w:r>
    </w:p>
    <w:p>
      <w:r>
        <w:rPr>
          <w:b/>
        </w:rPr>
        <w:t>E. 1.3.4</w:t>
      </w:r>
    </w:p>
    <w:p>
      <w:r>
        <w:t>Enfin, le recourant soutient que le Dr E.________ aurait recommandé l'octroi de sa libération conditionnelle de l'internement. Le prénommé a indiqué ce qui suit dans son rapport du 21 août 2016 ( art. 105 al. 2 LTF ; pièce 49 du dossier cantonal, p. 12 s.) :</w:t>
      </w:r>
    </w:p>
    <w:p>
      <w:r>
        <w:t>"Comme tous les experts qui ont examiné [le recourant] je ne peux que recommander une ouverture progressive du cadre sachant qu'à chaque fois que [le recourant] n'a pas été à même de respecter les règles imposées à cet élargissement. Le problème qui se pose à chaque fois est celui de la tolérance. Quelle tolérance doit-on montrer à l'égard des infractions aux règles édictées en considérant que ces infractions sont également l'expression de l'angoisse et non pas exclusivement d'une volonté de transgression ? J'estime que l'ouverture du cadre ne peut se faire qu'en tolérant certains écarts. Mais cette tolérance ne signifie pas une absence de sanction mais la volonté de tenter de ne pas révoquer une décision par un retour en internement en milieu carcéral. Mais il s'agit peut-être d'un voeu pieux."</w:t>
      </w:r>
    </w:p>
    <w:p>
      <w:r>
        <w:t>En évoquant une "ouverture progressive du cadre", l'expert faisait référence à la tentative de séjour à la Fondation A.________, rappelée dans le paragraphe précédent de son rapport. En discutant la nécessité de montrer une "tolérance [...] à l'égard des infractions aux règles édictées", il ne faisait pas allusion aux éventuelles infractions que pourrait commettre le recourant une fois remis en liberté - pour lesquelles un risque de récidive était considéré comme important -, mais aux incartades auxquelles pouvait se livrer l'intéressé dans une structure non carcérale. Par ailleurs, l'expert a précisé les règles de conduite et l'assistance de probation nécessaires en cas de libération conditionnelle de l'internement uniquement dans la mesure où son mandat impliquait notamment de s'exprimer sur cette question. Mal fondé, le grief doit être rejeté.</w:t>
      </w:r>
    </w:p>
    <w:p>
      <w:r>
        <w:rPr>
          <w:b/>
        </w:rPr>
        <w:t>E. 2</w:t>
      </w:r>
    </w:p>
    <w:p>
      <w:r>
        <w:t>Le recourant fait grief à la cour cantonale d'avoir violé les art. 64a et 64b CP .</w:t>
      </w:r>
    </w:p>
    <w:p>
      <w:r>
        <w:rPr>
          <w:b/>
        </w:rPr>
        <w:t>E. 2.1</w:t>
      </w:r>
    </w:p>
    <w:p>
      <w:r>
        <w:t>Selon l' art. 64a al. 1 CP ,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 art. 64a CP dépend d'un pronostic favorable. L'examen de ce pronostic est effectué de manière plus stricte que lors de l'examen de la même question concernant les mesures thérapeutiques institutionnelles (cf. art. 62 CP ). La libération conditionnelle aura lieu s'il est "à prévoir", c'est-à-dire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 ATF 136 IV 165 consid. 2.1.1 p. 167 et les références citées). La condition de la prévisibilité d'une conduite correcte en liberté doit être appréciée par rapport aux seules infractions énumérées à l' art. 64 al. 1 CP . Les autres comportements, qui n'entrent pas dans les prévisions de cette dernière disposition, ne sont pas pertinents ( ATF 136 IV 165 consid. 2.1.1 p. 167 et l'arrêt cité).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p. 167 et les références citées). En matière de pronostic, le principe "in dubio pro reo" ne s'applique pas ( ATF 127 IV 1 consid. 2a p. 5; 118 IV 108 consid. 2a p. 114). La loi n'autorise la libération conditionnelle d'un interné que s'il est hautement vraisemblable que celui-ci se comportera correctement en liberté ( ATF 142 IV 56 consid. 2.4 p. 62; arrêt 6B_481/2017 du 15 septembre 2017 consid. 5.1).</w:t>
      </w:r>
    </w:p>
    <w:p>
      <w:r>
        <w:rPr>
          <w:b/>
        </w:rPr>
        <w:t>E. 2.2</w:t>
      </w:r>
    </w:p>
    <w:p>
      <w:r>
        <w:t>La cour cantonale a considéré, en se fondant sur l'expertise du Dr E.________, que le risque de récidive était important. Ce risque était lié au trouble de la personnalité dont souffre de longue date le recourant, ainsi qu'à un syndrome de dépendance à des substances psychoactives multiples. Ces affections avaient été à l'origine des infractions pour lesquelles le recourant avait été condamné. L'intéressé ne présentait aucune amélioration mais affichait au contraire un état stable. Il n'était demandeur d'aucun changement dans son fonctionnement. En outre, l'échec de son placement à la Fondation A.________, sa fuite en 2013 ainsi que les diverses sanctions disciplinaires encourues depuis son retour à la Prison D.________ dénotaient sa propension à la transgression, relevée par ailleurs par l'expert, de même que l'impulsivité de l'intéressé. Ce dernier n'avait guère conscience de la gravité des actes qu'il avait commis, montrait peu d'empathie pour ses victimes et persistait à considérer que sa détention était arbitraire. Enfin, il consommait de manière récurrente de l'alcool et des stupéfiants lorsqu'il en avait l'occasion.</w:t>
      </w:r>
    </w:p>
    <w:p>
      <w:r>
        <w:rPr>
          <w:b/>
        </w:rPr>
        <w:t>E. 2.3</w:t>
      </w:r>
    </w:p>
    <w:p>
      <w:r>
        <w:t>Le recourant soutient qu'il n'existerait aucun risque de récidive en Suisse, dès lors qu'il aurait pour projet de regagner le Maroc en cas de libération conditionnelle de l'internement. La cour cantonale a retenu, à cet égard, que le risque de récidive présenté par l'intéressé était indépendant de son lieu de séjour, dès lors qu'il découlait de son trouble de la personnalité et de sa consommation de substances psychoactives. Au demeurant, il ressort de l'expertise du Dr E.________ que le recourant "n'est pas à même d'élaborer et particulièrement d'élaborer un projet adéquat de libération", de sorte que l'idée d'un retour au Maroc "reste un projet bien vague qu'il ne parvient pas à concrétiser de manière crédible". L'expert a ajouté que le projet de l'intéressé se limitait à vouloir vivre à Kenitra, à Souk El Arba ou à Rabat, ce qui semblait "bien court" ( art. 105 al. 2 LTF ; pièce 49 du dossier cantonal, p. 11). Partant, c'est à bon droit que la cour cantonale n'a pas fondé le pronostic de l' art. 64a CP sur une perspective de départ à l'étranger dénuée de crédibilité.</w:t>
      </w:r>
    </w:p>
    <w:p>
      <w:r>
        <w:rPr>
          <w:b/>
        </w:rPr>
        <w:t>E. 2.4</w:t>
      </w:r>
    </w:p>
    <w:p>
      <w:r>
        <w:t>Le recourant reproche à la cour cantonale d'avoir retenu qu'il présentait un risque de réitération important, à mettre en relation avec un trouble de la personnalité et un syndrome de dépendance à des substances psychoactives. Son argumentation est irrecevable dans la mesure où elle s'écarte de l'état de fait de l'autorité précédente, dont le recourant n'a pas démonté qu'il aurait été entaché d'arbitraire (cf. consid. 1.3.2 supra).</w:t>
      </w:r>
    </w:p>
    <w:p>
      <w:r>
        <w:t>Par ailleurs, le fait que le recourant n'ait pas, durant son internement, commis l'une des infractions énumérées à l' art. 64 al. 1 CP ne saurait amoindrir le risque de récidive (cf. consid. 4.3 infra).</w:t>
      </w:r>
    </w:p>
    <w:p>
      <w:r>
        <w:t>Enfin, le recourant reproche à la cour cantonale d'avoir ignoré, dans la formulation de son pronostic, "la réalité des diverses étapes franchies avec succès", soit son placement à la Fondation A.________. Cet élément ressort pourtant tant de l'état de fait de la cour cantonale que du considérant consacré à la formulation du pronostic dans l'arrêt attaqué. Pour le reste, l'argumentation du recourant est irrecevable dès lors qu'elle s'écarte de l'état de fait de la cour cantonale, ainsi lorsqu'elle se fonde sur la prémisse selon laquelle le Dr E.________ aurait recommandé sa libération conditionnelle de l'internement (cf. consid. 1.3.4 supra). Le grief doit être rejeté dans la mesure où il est recevable.</w:t>
      </w:r>
    </w:p>
    <w:p>
      <w:r>
        <w:rPr>
          <w:b/>
        </w:rPr>
        <w:t>E. 3</w:t>
      </w:r>
    </w:p>
    <w:p>
      <w:r>
        <w:t>Le recourant reproche à la cour cantonale d'avoir refusé la saisine du juge compétent pour prononcer une mesure thérapeutique institutionnelle - soit un traitement des troubles mentaux à titre de l' art. 59 CP ou un traitement des addictions à titre de l' art. 60 CP -, à la place de son internement.</w:t>
      </w:r>
    </w:p>
    <w:p>
      <w:r>
        <w:rPr>
          <w:b/>
        </w:rPr>
        <w:t>E. 3.1</w:t>
      </w:r>
    </w:p>
    <w:p>
      <w:r>
        <w:t>L'autorité compétente examine, d'office ou sur demande au moins une fois tous les deux ans et pour la première fois avant le début de l'internement, si les conditions d'un traitement thérapeutique institutionnel sont réunies et si une demande en ce sens doit par conséquent être faite auprès du juge compétent ( art. 64b al. 1 let. b CP ). Aux termes de l' art. 65 al. 1 CP , si, avant ou pendant l'exécution d'une peine privative de liberté ou d'un internement au sens de l' art. 64 al. 1 CP , le condamné réunit les conditions d'une mesure thérapeutique institutionnelle prévues aux art. 59 à 61 CP, le juge peut ordonner cette mesure ultérieurement.</w:t>
      </w:r>
    </w:p>
    <w:p>
      <w:r>
        <w:t>Selon l' art. 59 al. 1 CP , un traitement thérapeutique institutionnel peut être ordonné en faveur d'une personne souffrant d'un grave trouble mental si elle a commis un crime ou un délit en relation avec ce trouble (let. a) et s'il est à prévoir que cette mesure la détournera de nouvelles infractions en relation avec ce trouble (let. b). Selon l' art. 60 al. 1 CP , un traitement thérapeutique institutionnel peut être ordonné en faveur d'une personne étant toxico-dépendante ou qui souffre d'une autre addiction si elle a commis un crime ou un délit en relation avec cette addiction (let. a) et s'il est à prévoir que ce traitement la détournera de nouvelles infractions en relation avec cette addiction (let. b). En présence d'un trouble psychiatrique, l'internement constitue une mesure subsidiaire par rapport à une mesure institutionnelle au sens de l' art. 59 CP . En tant qu'ultima ratio, en raison de la gravité de l'atteinte à la liberté personnelle qu'il représente (cf. ATF 140 IV 1 consid. 3.2.4 p. 9; 134 IV 121 consid. 3.4.4 p. 131), l'internement n'entre pas en considération tant qu'une mesure institutionnelle apparaît utile ( ATF 137 IV 59 consid. 6.2 p. 69). Le seul fait que l'intéressé soit désireux et apte à suivre un traitement institutionnel ne suffit toutefois pas à éviter l'internement ou son maintien. Les art. 59 al. 1 let. b et 60 al. 1 let. b CP subordonnent en effet le prononcé d'un traitement institutionnel à la condition qu'il soit à prévoir que cette mesure ou ce traitement détournera l'intéressé de nouvelles infractions en relation avec son trouble ou son addiction. Tel est le cas lorsqu'au moment de la décision, il est suffisamment vraisemblable qu'un traitement institutionnel entraînera, dans les cinq ans de sa durée normale, une réduction nette du risque que l'intéressé commette, en raison de son trouble mental, un crime prévu à l' art. 64 CP . La possibilité vague d'une diminution du risque ou l'espoir d'une diminution seulement minimale de ce risque ne sont en revanche pas suffisants (cf. ATF 141 IV 1 consid. 3.2.4 p. 8 s.; 134 IV 315 consid. 3.4.1 p. 321).</w:t>
      </w:r>
    </w:p>
    <w:p>
      <w:r>
        <w:rPr>
          <w:b/>
        </w:rPr>
        <w:t>E. 3.2</w:t>
      </w:r>
    </w:p>
    <w:p>
      <w:r>
        <w:t>La cour cantonale a considéré qu'aucun élément au dossier ne justifiait la saisine du tribunal compétent au sens de l' art. 65 al. 1 CP . Le Dr E.________ avait relevé qu'une mesure thérapeutique institutionnelle ne permettrait pas une diminution notable ou significative du risque de récidive. S'il ne s'était pas spécifiquement prononcé sur l'opportunité d'un traitement des addictions, l'expert avait néanmoins rappelé que le syndrome de dépendance présenté par le recourant n'était pas seul à l'origine du risque de récidive, mais que le trouble de la personnalité dont souffrait l'intéressé devait également être pris en compte. C'est par l'effet de ce trouble que le recourant minimisait ses actes et affichait un manque d'empathie pour ses victimes. Celui-ci n'était d'ailleurs pas demandeur d'un changement de son fonctionnement.</w:t>
      </w:r>
    </w:p>
    <w:p>
      <w:r>
        <w:rPr>
          <w:b/>
        </w:rPr>
        <w:t>E. 3.3</w:t>
      </w:r>
    </w:p>
    <w:p>
      <w:r>
        <w:t>L'argumentation du recourant est irrecevable dans la mesure où elle s'écarte de l'état de fait de la cour cantonale. Il en va ainsi lorsqu'il soutient que "la principale, pour ne pas dire exclusive, problématique" l'ayant amené à commettre des infractions réside dans sa consommation d'alcool et de stupéfiants (cf. consid. 1.3.3 supra). Le Dr E.________ a retenu, à cet égard, que les actes délictueux commis l'avaient été "en raison du trouble de la personnalité mais également en raison de l'imprégnation alcoolique et parfois de haschich". Le fait que le recourant se soit trouvé sous l'influence de substances psychoactives lors de la commission de ses infractions ne signifie ainsi pas que l'absorption de ces substances en serait la cause exclusive. L'argumentation de l'intéressé est également irrecevable dans la mesure où elle repose sur des éléments qui ne ressortent pas de l'arrêt attaqué.</w:t>
      </w:r>
    </w:p>
    <w:p>
      <w:r>
        <w:t>Le recourant soutient qu'il serait "motivé à entreprendre un traitement qui l'aiderait à endiguer sa problématique de consommation" et qu'il aurait, de manière générale, manifesté une volonté de "s'en sortir". Ces affirmations sont toutefois contredites par le rapport d'expertise du 21 août 2016. Selon l'expert, le recourant se présente comme une victime du système judiciaire et n'est prêt à accepter que sa libération, sans condition. Le Dr E.________ a par ailleurs rappelé que l'intéressé s'était toujours montré incapable de ne pas recourir à des substances psychoactives lorsqu'il en avait eu l'occasion, malgré tous les traitements entrepris ( art. 105 al. 2 LTF ; pièce 49 du dossier cantonal, p. 10). L'expert a également relevé que tout changement de cadre devait s'inscrire dans un projet, mais que le recourant "ne pouvait pas s'inscrire dans un projet et y adhérer autrement que d'une manière formelle". Selon lui, tant que l'intéressé ne serait pas "demandeur d'un changement de son fonctionnement", toute mesure thérapeutique serait "vouée à l'échec" (Ibidem, p. 12 s.). Au vu de ce qui précède, il n'apparaît pas que le recourant serait animé d'une quelconque volonté de suivre un traitement relatif à son trouble mental ou à ses addictions, ni qu'un tel traitement puisse amoindrir le risque de récidive qu'il présente. Partant, la cour cantonale n'a pas violé le droit fédéral en considérant qu'il n'était pas à prévoir qu'une mesure thérapeutique institutionnelle au sens des art. 59 ou 60 CP pourrait détourner celui-ci de nouvelles infractions en relation avec son trouble ou son addiction, non plus qu'en renonçant à saisir le juge compétent au sens de l' art. 65 al. 1 CP .</w:t>
      </w:r>
    </w:p>
    <w:p>
      <w:r>
        <w:rPr>
          <w:b/>
        </w:rPr>
        <w:t>E. 4</w:t>
      </w:r>
    </w:p>
    <w:p>
      <w:r>
        <w:t>Le recourant soutient que son internement violerait les art. 3 et 5 CEDH , 10 al. 2 et 3 Cst., ainsi que 56 et 74 CP, et serait contraire au principe de proportionnalité.</w:t>
      </w:r>
    </w:p>
    <w:p>
      <w:r>
        <w:rPr>
          <w:b/>
        </w:rPr>
        <w:t>E. 4.1</w:t>
      </w:r>
    </w:p>
    <w:p>
      <w:r>
        <w:t>Toute sanction pénale qui restreint un droit fondamental doit respecter le principe de proportionnalité ( art. 36 al. 2 et 3 Cst. ). En matière de mesures, ce principe a été concrétisé à l' art. 56 al. 2 CP .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(arrêts 6B_481/2017 du 15 septembre 2017 consid. 6.1; 6B_109/2013 du 19 juillet 2013 consid. 4.4.1 et les références citées). Le principe de proportionnalité exige que la sécurité publique et le droit à la liberté de l'interné soient mis en balance l'un avec l'autre ( ATF 142 IV 105 consid. 5.4 p. 112). Dans les cas de placements de très longue durée, le droit à la liberté de l'interné gagne du poids. Le principe de proportionnalité exerce à cet égard la même fonction de délimitation que le principe de culpabilité (arrêts 6B_481/2017 précité consid. 6.1; 6B_109/2013 précité consid. 4.4.2). Le juge doit en particulier 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L'atteinte au droit à la liberté doit être justifiée au regard des infractions graves dont on craint la commission et pour lesquelles la sécurité publique est mise en danger. Plus la durée de la mesure - et avec elle la privation de liberté de la personne concernée - est longue, plus strictes seront les exigences quant au respect du principe de proportionnalité. L'évaluation de la gravité des infractions visées à l' art. 64 al. 1 CP est soumise à adaptation en fonction de la durée croissante de la privation de liberté. Il est possible que les infractions dont on craint la commission en cas de libération de l'auteur soient toujours les mêmes que celles qui avaient conduit au pronostic de dangerosité à l'origine du prononcé de la mesure. La gravité de ces infractions mise en balance avec la durée croissante de la détention peut toutefois ne plus suffire pour justifier le maintien de la mesure. Le poids croissant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la mesure (arrêts 6B_481/2017 précité consid. 6.1; 6B_109/2013 précité consid. 4.4.3 et 4.4.4).</w:t>
      </w:r>
    </w:p>
    <w:p>
      <w:r>
        <w:rPr>
          <w:b/>
        </w:rPr>
        <w:t>E. 4.2</w:t>
      </w:r>
    </w:p>
    <w:p>
      <w:r>
        <w:t>La cour cantonale a considéré que les infractions à l'origine de l'internement avaient porté atteinte aussi bien à la vie qu'à l'intégrité corporelle, au patrimoine et à l'intégrité sexuelle. A une reprise, l'intéressé avait fait usage d'un couteau au moyen duquel il avait menacé un homme hémiplégique de lui trancher la gorge afin de lui dérober son portemonnaie, avant de frapper sa victime. A une autre occasion, il avait menacé les occupants d'une voiture au moyen d'un couteau à cran d'arrêt. L'état clinique du recourant était stable, dès lors que le trouble de la personnalité qui l'affectait perdurait. Ledit trouble se trouvait dans une mesure significative à l'origine de son activité criminelle. Par ailleurs, l'intéressé ne faisait preuve d'aucun amendement et témoignait peu d'empathie pour ses victimes. Il était encore relativement jeune et se trouvait en pleine possession de ses moyens physiques. Ainsi, il présentait une dangerosité certaine, de sorte que l'impératif de protection de la sécurité publique l'emportait sur sa prétention à recouvrer la liberté.</w:t>
      </w:r>
    </w:p>
    <w:p>
      <w:r>
        <w:rPr>
          <w:b/>
        </w:rPr>
        <w:t>E. 4.3</w:t>
      </w:r>
    </w:p>
    <w:p>
      <w:r>
        <w:t>Le recourant soutient qu'il présenterait actuellement un risque de récidive relatif à la consommation de substances psychoactives et non aux infractions cataloguées à l' art. 64 al. 1 CP . Le Dr E.________ a toutefois indiqué, dans son rapport du 21 août 2016, que l'intéressé présentait le même trouble de la personnalité qu'à son arrivée en Suisse en 1982, lequel se trouvait en lien de causalité avec les actes délictueux commis. Il a précisé que le risque de récidive "d'actes délictueux de même nature que ceux pour lesquels [le recourant] a été condamné [paraissait] important d'un point de vue psychiatrique" ( art. 105 al. 2 LTF ; pièce 49 du dossier cantonal, p. 11). Contrairement à ce que soutient le recourant, l'expert n'a ainsi nullement retenu que la consommation de substances psychoactives constituait l'infraction redoutée, mais bien plutôt l'un des facteurs aggravant le risque de commission de délits et crimes de même nature que ceux pour lesquels il avait été condamné par le passé. En l'occurrence, ces infractions sont notamment le brigandage, le crime manqué de meurtre et celui de viol ou encore l'incendie. Or, à cet égard, le recourant ne prétend pas que les infractions en question seraient impropres à justifier un internement au sens de l' art. 64 al. 1 CP .</w:t>
      </w:r>
    </w:p>
    <w:p>
      <w:r>
        <w:t>Le recourant soutient que son internement ne se justifierait plus, dès lors qu'il n'a pas, au cours de ses années passées en détention, commis l'une des infractions énumérées par l' art. 64 al. 1 CP . Cet argument tombe à faux. En effet, l'internement vise précisément à éviter la commission de nouvelles infractions graves. Le recourant ne saurait dès lors tirer argument de l'absence de récidive tant que cette mesure est maintenue. Par ailleurs, le Dr E.________ a formulé son pronostic relatif au risque de récidive en tenant notamment compte de l'évasion de l'intéressé en 2013. L'expert a, malgré l'absence de nouvelles infractions durant l'escapade, considéré que ledit risque s'avérait élevé. On ne voit pas, pour le surplus, qu'une absence de récidive durant quelques congés ou la dizaine de jours passés en liberté en 2013 dénoteraient une absence de danger chez le recourant.</w:t>
      </w:r>
    </w:p>
    <w:p>
      <w:r>
        <w:t>Enfin, le recourant soutient que son internement générerait un stress important qui affecterait sa santé physique et psychique. L'argumentation qu'il développe à cet égard est largement irrecevable, dès lors qu'elle se réfère à des éléments qui ne ressortent pas de l'état de fait de la cour cantonale, par lequel le Tribunal fédéral est lié ( art. 105 al. 1 LTF ). Pour le reste, si le Dr E.________ a certes reproduit dans son rapport certaines doléances du recourant concernant sa lassitude de la détention, l'expert a indiqué que celui-ci ne présentait aucun trouble dépressif ni idée suicidaire. Il a également précisé que, malgré les plaintes de l'intéressé, ce dernier était reposé, affichait un poids stable, disait aimer la vie et ne présentait aucun trouble de mémoire, de l'attention ou de la concentration ( art. 105 al. 2 LTF ; pièce 49 du dossier cantonal, p. 7 et 9).</w:t>
      </w:r>
    </w:p>
    <w:p>
      <w:r>
        <w:rPr>
          <w:b/>
        </w:rPr>
        <w:t>E. 4.4</w:t>
      </w:r>
    </w:p>
    <w:p>
      <w:r>
        <w:t>Le recourant soutient qu'en raison de la durée de son internement, le lien de causalité entre sa condamnation et sa détention serait rompu. Il se plaint à cet égard d'une violation de l' art. 5 CEDH . L'intéressé relève aussi que son internement s'apparenterait, eu égard à sa durée, à un traitement inhumain ou dégradant au sens de l' art. 3 CEDH , et que cette mesure serait contraire à sa dignité au sens de l' art. 74 CP . Il prétend par ailleurs que sa détention violerait l' art. 10 al. 2 et 3 Cst. Le recourant n'articule cependant aucun grief topique relatif aux dispositions conventionnelles et constitutionnelles précitées qui aurait une portée propre par rapport à l' art. 5 CEDH .</w:t>
      </w:r>
    </w:p>
    <w:p>
      <w:r>
        <w:rPr>
          <w:b/>
        </w:rPr>
        <w:t>E. 4.4.1</w:t>
      </w:r>
    </w:p>
    <w:p>
      <w:r>
        <w:t>Aux termes de l' art. 5 par. 1 let. a CEDH , toute personne a droit à la liberté et à la sûreté. Nul ne peut être privé de sa liberté sauf s'il est détenu régulièrement après condamnation par un tribunal compétent et selon les voies légales. Selon la jurisprudence de la Cour européenne des droits de l'Homme, le mot "après" n'implique pas un simple ordre chronologique entre condamnation et détention, la seconde doit en outre résulter de la première, se produire "en vertu" de celle-ci ( ATF 136 IV 156 consid. 3.3 p. 162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(arrêts 6B_1193/2013 du 11 février 2014 consid. 6.3.1 et les références citées; 6B_1050/2013 du 8 septembre 2013 consid. 6.2).</w:t>
      </w:r>
    </w:p>
    <w:p>
      <w:r>
        <w:rPr>
          <w:b/>
        </w:rPr>
        <w:t>E. 4.4.2</w:t>
      </w:r>
    </w:p>
    <w:p>
      <w:r>
        <w:t>En l'espèce, le recourant a été condamné, par arrêt du 7 septembre 1987, à une peine de réclusion de quatre ans, suspendue au profit d'un internement. En outre, le passage du régime ancien au nouveau régime a été examiné par le Tribunal correctionnel de l'arrondissement de Lausanne, lequel a, le 1er octobre 2007, ordonné la poursuite de l'internement selon l' art. 64 CP . La détention du recourant repose ainsi sur une condamnation prononcée par un tribunal, conformément aux exigences de l' art. 5 par. 1 let. a CEDH . En outre, l'objectif visé par l'internement du recourant au moment de son prononcé en 1987 était la protection de la sécurité publique. Cette mesure n'impliquait aucune durée maximale mais pouvait être continuée aussi longtemps que l'objectif visé le requérait. En l'occurrence, le risque de voir le recourant commettre des infractions de même genre que celles pour lesquelles il a été condamné demeure élevé. C'est en vain que le recourant conteste la licéité de sa détention en rediscutant les motifs des jugements rendus à son encontre en 1994 et 1996, dès lors que l'internement a été prononcé par la Cour de cassation pénale vaudoise en 1987 puis confirmé par le Tribunal correctionnel de l'arrondissement de Lausanne en 2007. L'argumentation de l'intéressé est par ailleurs irrecevable dès lors qu'elle repose sur des éléments - notamment le rapport d'expertise du Dr G.________ - qui ne ressortent pas de l'arrêt attaqué. Enfin, l'argument du recourant, selon lequel son internement serait "un échec" dès lors qu'il ne l'aurait pas amené à un "amendement sur le plan pénal et personnel", est infondé. En effet, la poursuite d'un internement n'est pas subordonnée à la perspective d'un quelconque succès, en particulier de l'amendement de l'interné, dès lors que cette mesure vise en priorité à garantir la sécurité publique. Ainsi, le lien de causalité entre la détention du recourant et sa condamnation n'est pas rompu.</w:t>
      </w:r>
    </w:p>
    <w:p>
      <w:r>
        <w:rPr>
          <w:b/>
        </w:rPr>
        <w:t>E. 4.5</w:t>
      </w:r>
    </w:p>
    <w:p>
      <w:r>
        <w:t>En définitive, au vu de la gravité des infractions dont la réitération est redoutée et de la haute valeur des biens juridiques en cause, soit l'intégrité physique et sexuelle d'autrui, il apparaît que l'écoulement du temps n'a pas rompu le lien de causalité entre la condamnation et la détention du recourant et que l'atteinte à sa liberté personnelle demeure proportionnée. Le grief doit être rejeté.</w:t>
      </w:r>
    </w:p>
    <w:p>
      <w:r>
        <w:rPr>
          <w:b/>
        </w:rPr>
        <w:t>E. 4.6</w:t>
      </w:r>
    </w:p>
    <w:p>
      <w:r>
        <w:t>Toutefois, le Dr E.________ a recommandé, dans son rapport d'expertise, une "ouverture progressive du cadre" de détention du recourant. Il appartiendra ainsi aux autorités d'exécution d'examiner les modalités d'un tel élargissement à l'avenir.</w:t>
      </w:r>
    </w:p>
    <w:p>
      <w:r>
        <w:rPr>
          <w:b/>
        </w:rPr>
        <w:t>E. 5</w:t>
      </w:r>
    </w:p>
    <w:p>
      <w:r>
        <w:t>Le recours doit être rejeté dans la mesure où il est recevable.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