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402/2019 vom 27. August 2019</w:t>
      </w:r>
    </w:p>
    <w:p>
      <w:r>
        <w:t>Bundesgericht, 2019-08-27, FR</w:t>
      </w:r>
    </w:p>
    <w:p>
      <w:r>
        <w:rPr>
          <w:b/>
        </w:rPr>
        <w:t xml:space="preserve">Quelle: </w:t>
      </w:r>
      <w:r>
        <w:t>https://mcp.opencaselaw.ch/entscheid/bger_6B_402_2019</w:t>
      </w:r>
    </w:p>
    <w:p>
      <w:r>
        <w:t>FR: TF 6B 402/2019 du 27 août 2019</w:t>
      </w:r>
    </w:p>
    <w:p>
      <w:r>
        <w:t>IT: TF 6B 402/2019 del 27 agosto 2019</w:t>
      </w:r>
    </w:p>
    <w:p>
      <w:pPr>
        <w:pStyle w:val="Heading2"/>
      </w:pPr>
      <w:r>
        <w:t>Regeste</w:t>
      </w:r>
    </w:p>
    <w:p>
      <w:r>
        <w:t>Agression, arbitraire | Infractions</w:t>
      </w:r>
    </w:p>
    <w:p>
      <w:pPr>
        <w:pStyle w:val="Heading2"/>
      </w:pPr>
      <w:r>
        <w:t>Erwägungen</w:t>
      </w:r>
    </w:p>
    <w:p>
      <w:r>
        <w:rPr>
          <w:b/>
        </w:rPr>
        <w:t>E. 1</w:t>
      </w:r>
    </w:p>
    <w:p>
      <w:r>
        <w:t>Le recourant invoque une violation du droit d'être entendu, sous forme de défaut de motivation du jugement cantonal. La cour cantonale aurait retenu " sans discussion " la deuxième audition de C.C.________, soit lorsque celui-ci a identifié le recourant en personne à 99%, alors qu'elle aurait dû retenir le fait que, lors de sa première audition, celui-ci n'a pas été en mesure de le reconnaître sur les planches photographiques que lui a montrées la police. Contrairement à ce que semble prétendre le recourant, la cour cantonale ne s'est pas uniquement fondée sur les déclarations de C.C.________ lors de l'audience pour arriver à la conclusion que le recourant avait commis les faits qui lui sont reprochés. Elle s'est également fondée sur les déclarations d'un policier qui faisait partie de la patrouille pédestre - laquelle a entendu les cris et est intervenue sur les lieux quelques secondes après les faits - et qui a croisé le recourant parmi d'autres jeunes en chemin et l'a clairement identifié, parce qu'il avait déjà eu affaire à lui lors de plusieurs interventions en ville de F.________. La cour cantonale s'est aussi fondée sur les déclarations d'une témoin de la scène qui a dit que " l'un des individus avait attiré son attention car il était plus grand que les autres et avait une peau basanée " ainsi que sur celles de D.C.________, qui a immédiatement indiqué aux agents de police que son frère et lui avaient été agressés par des jeunes, " parmi lesquels un grand individu de couleur " (pièce 531). Selon le jugement attaqué, lors de son interrogatoire du 8 octobre 2015, il a encore précisé que l'assaillant le plus agressif de la bande était un jeune " au teint de peau basané ", de " relative grande taille ", qui " portait un haut clair, peut-être blanc même ". Contrairement à ce que prétend le recourant, le jugement est donc suffisamment motivé. Le grief du recourant est rejeté.</w:t>
      </w:r>
    </w:p>
    <w:p>
      <w:r>
        <w:rPr>
          <w:b/>
        </w:rPr>
        <w:t>E. 2</w:t>
      </w:r>
    </w:p>
    <w:p>
      <w:r>
        <w:t>Le recourant se plaint d'arbitraire dans l'appréciation des preuves et l'établissement des faits pertinents. Il reproche en outre à la cour cantonale d'avoir violé le principe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précité consid. 2.2.3.3 p. 351 s.; 143 IV 500 consid. 1.1 p. 503; 138 V 74 consid. 7 p. 82).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6B_586/2019 du 3 juillet 2019 consid. 1.1; 6B_505/2019 du 26 juin 2019 consid. 3.1).</w:t>
      </w:r>
    </w:p>
    <w:p>
      <w:r>
        <w:rPr>
          <w:b/>
        </w:rPr>
        <w:t>E. 2.2</w:t>
      </w:r>
    </w:p>
    <w:p>
      <w:r>
        <w:t>Dans son recours, le recourant reproche en substance à la cour cantonale d'avoir retenu qu' " il était le premier et principal assaillant des frères C.________ " (cf. recours, p. 8), alors que, lors de sa première audition, C.C.________ a indiqué à plusieurs reprises que le jeune homme qui l'avait attaqué portait une jaquette à capuche claire ou blanche, ce qui, au moment des faits, n'était pas le cas du recourant, étant précisé qu'aucune capuche n'a été retrouvée selon la liste des objets séquestrés. Dans son exposé des faits " non contestés ", le recourant reconnaît toutefois s'être mêlé à la bagarre pour " calmer les choses " et " séparer les gens ", tout en soulignant qu'il n'a donné aucun coup (recours, para. 7). Or, le recourant a été reconnu coupable d'agression au sens de l' art. 134 CP . Conformément à cette disposition, se rend coupable de ladite infraction celui qui participe à une agression dirigée contre une ou plusieurs personnes au cours de laquelle l'une d'entre elles ou un tiers a trouvé la mort ou subi une lésion corporelle.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 ATF 135 IV 152 consid. 2.1.1 p. 153 s.; arrêt 6B_516/2014 du 29 janvier 2015 consid. 1). En l'espèce, le recourant reproche uniquement à la cour cantonale d'avoir considéré qu'il avait participé à l'agression en frappant la victime. Il ne remet pas en question le fait qu'il s'est trouvé, de manière intentionnelle, dans le groupe des agresseurs, la cour cantonale ayant constaté qu'il avait pris avec ses camarades la décision d'agresser les frères C.________. Pour le surplus, il ne conteste pas non plus que la victime a subi des lésions corporelles à la suite de l'agression commise par le groupe auquel il appartenait. Cela suffit pour que soient réalisés les éléments constitutifs de l'agression au sens de l' art. 134 CP . Peu importe que le recourant ait ou non lui-même frappé les victimes. Peu importe également que l'instruction pénale n'ait porté que sur trois personnes, alors que les frères C.________ auraient été agressés par une bande de quatre ou cinq individus, donc par deux autres individus également, dont l'un des deux aurait pu porter une capuche claire. En effet, l'infraction d'agression est réalisée du moment où deux personnes au moins auront pris part à une attaque physique dirigée contre autrui (cf. JEAN-PAUL ROS, in Commentaire Romand, Code pénal II, 2017, n° 11 ad art. 134 CP ). Les griefs soulevés par le recourant sont dès lors sans objet.</w:t>
      </w:r>
    </w:p>
    <w:p>
      <w:r>
        <w:rPr>
          <w:b/>
        </w:rPr>
        <w:t>E. 3</w:t>
      </w:r>
    </w:p>
    <w:p>
      <w:r>
        <w:t>Le recours doit être rejeté. Comme il était dénué de chances de succès, la demande d'assistance judiciaire doit être rejetée ( art. 64 al. 1 LTF ). Le recourant supportera les frais judiciaires,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