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6B_400/2016 vom 16. Februar 2017</w:t>
      </w:r>
    </w:p>
    <w:p>
      <w:r>
        <w:t>Bundesgericht, 2017-02-16, DE</w:t>
      </w:r>
    </w:p>
    <w:p>
      <w:r>
        <w:rPr>
          <w:b/>
        </w:rPr>
        <w:t xml:space="preserve">Quelle: </w:t>
      </w:r>
      <w:r>
        <w:t>https://mcp.opencaselaw.ch/entscheid/bger_6B_400_2016</w:t>
      </w:r>
    </w:p>
    <w:p>
      <w:r>
        <w:t>FR: TF 6B_400/2016 du 16 février 2017</w:t>
      </w:r>
    </w:p>
    <w:p>
      <w:r>
        <w:t>IT: TF 6B_400/2016 del 16 febbraio 2017</w:t>
      </w:r>
    </w:p>
    <w:p>
      <w:pPr>
        <w:pStyle w:val="Heading2"/>
      </w:pPr>
      <w:r>
        <w:t>Erwägungen</w:t>
      </w:r>
    </w:p>
    <w:p>
      <w:r>
        <w:rPr>
          <w:b/>
        </w:rPr>
        <w:t>E. 1.1</w:t>
      </w:r>
    </w:p>
    <w:p>
      <w:r>
        <w:t>Die Beschwerdeführerin macht geltend, Art. 97 Abs. 3 StGB finde auch im Jugendstrafrecht Anwendung. Dies sei in der Praxis nie ernsthaft angezweifelt worden. Das Bundesgesetz vom 20. Oktober 2005 über das Jugendstrafrecht (Jugendstrafgesetz, JStG; SR 311.1) sei am 1. Januar 2007 in Kraft gesetzt worden. Seither sei die Frage nur ganz vereinzelt aufgekommen und habe höchstrichterlich nie geklärt werden müssen. Dass Art. 97 Abs. 3 StGB in Art. 1 Abs. 2 lit. j JStG nicht erwähnt werde, sei ein gesetzgeberisches Versehen. Weil die Verjährungsfristen in Jugendstrafverfahren deutlich kürzer seien als im Erwachsenenstrafrecht, müsse Art. 97 Abs. 3 StGB im Jugendstrafrecht erst recht gelten. In den Materialien fänden sich keine Hinweise, dass der Gesetzgeber Art. 97 Abs. 3 StGB wissentlich und willentlich habe ausschliessen wollen. Art. 70 Abs. 3 aStGB, der sich inhaltlich mit dem geltenden Art. 97 Abs. 3 StGB decke, sei in den Jugendstrafverfahren anwendbar gewesen. Umso mehr müsse Art. 97 Abs. 3 StGB anwendbar sein, nachdem die Verjährungsfristen in Art. 36 Abs. 1 JStG deutlich verkürzt worden seien.</w:t>
      </w:r>
    </w:p>
    <w:p>
      <w:r>
        <w:rPr>
          <w:b/>
        </w:rPr>
        <w:t>E. 1.2</w:t>
      </w:r>
    </w:p>
    <w:p>
      <w:r>
        <w:t>Die Vorinstanz verweist auf ihre bisherige Rechtsprechung und erwägt, Art. 97 Abs. 3 StGB sei im Jugendstrafverfahren nicht anwendbar. Sie stellt fest, der Beschwerdegegner habe den mehrfachen teilweise versuchten bandenmässigen sowie gefährlichen Raub sowie die strafbaren Vorbereitungshandlungen zu bandenmässigem sowie gefährlichem Raub zwischen dem 3. April 2010 und dem 18. Mai 2010 begangen, weshalb diese Straftaten gemäss Art. 36 Abs. 1 lit. a JStG verjährt seien. Sie stellte das Strafverfahren demzufolge wegen Eintritts der Verfolgungsverjährung ein und bestätigte nur die erstinstanzlichen Schuldsprüche wegen Drohung und Sachbeschädigung.</w:t>
      </w:r>
    </w:p>
    <w:p>
      <w:r>
        <w:rPr>
          <w:b/>
        </w:rPr>
        <w:t>E. 1.3</w:t>
      </w:r>
    </w:p>
    <w:p>
      <w:r>
        <w:t>Das Bundesgericht entschied im zur Publikation vorgesehenen Urteil 6B_646/2016 vom 3. Januar 2017, dass Art. 97 Abs. 3 StGB entgegen dem Wortlaut von Art. 1 Abs. 2 lit. j JStG auch im Jugendstrafrecht gilt. Somit tritt die Verjährung in Jugendstrafverfahren nicht mehr ein, wenn vor Ablauf der Verjährungsfrist nach Art. 36 JStG ein erstinstanzliches Urteil ergangen ist (vgl. die ausführliche Begründung dort bei E. 1).</w:t>
      </w:r>
    </w:p>
    <w:p>
      <w:r>
        <w:t>Gemäss Art. 36 Abs. 1 JStG verjährt die Strafverfolgung in fünf Jahren, wenn die Tat nach dem für Erwachsene anwendbaren Recht mit einer Freiheitsstrafe von über drei Jahren bedroht ist (lit. a); in drei Jahren, wenn die Tat nach dem für Erwachsene anwendbaren Recht mit einer Freiheitsstrafe bis zu drei Jahren bedroht ist (lit. b) und in einem Jahr, wenn die Tat nach dem für Erwachsene anwendbaren Recht mit einer anderen Strafe bedroht ist (lit. c).</w:t>
      </w:r>
    </w:p>
    <w:p>
      <w:r>
        <w:t>Der Beschwerdegegner beging den mehrfachen teilweise versuchten bandenmässigen sowie gefährlichen Raub und die strafbaren Vorbereitungshandlungen zu bandenmässigem sowie gefährlichem Raub zwischen dem 3. April 2010 und dem 18. Mai 2010. Diese Verbrechen verjähren gemäss Art. 36 Abs. 1 lit. a JStG in fünf Jahren. Da das erstinstanzliche Urteil vom 5. März 2015 vor Ablauf der fünfjährigen Frist erging, trat die Verjährung nach Art. 97 Abs. 3 StGB nicht mehr ein.</w:t>
      </w:r>
    </w:p>
    <w:p>
      <w:r>
        <w:rPr>
          <w:b/>
        </w:rPr>
        <w:t>E. 2</w:t>
      </w:r>
    </w:p>
    <w:p>
      <w:r>
        <w:t>Die Beschwerde ist gutzuheissen, das angefochtene Urteil aufzuheben und die Sache zur neuen Beurteilung an die Vorinstanz zurückzuweisen. Das Gesuch des unterliegenden Beschwerdegegners um unentgeltliche Rechtspflege ist gutzuheissen. Seinem Rechtsvertreter ist aus der Bundesgerichtskasse eine angemessene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