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3/2019 vom 28. Januar 2019</w:t>
      </w:r>
    </w:p>
    <w:p>
      <w:r>
        <w:t>Bundesgericht, 2019-01-28, FR</w:t>
      </w:r>
    </w:p>
    <w:p>
      <w:r>
        <w:rPr>
          <w:b/>
        </w:rPr>
        <w:t xml:space="preserve">Quelle: </w:t>
      </w:r>
      <w:r>
        <w:t>https://mcp.opencaselaw.ch/entscheid/bger_6B_3_2019</w:t>
      </w:r>
    </w:p>
    <w:p>
      <w:r>
        <w:t>FR: TF 6B 3/2019 du 28 janvier 2019</w:t>
      </w:r>
    </w:p>
    <w:p>
      <w:r>
        <w:t>IT: TF 6B 3/2019 del 28 gennaio 2019</w:t>
      </w:r>
    </w:p>
    <w:p>
      <w:pPr>
        <w:pStyle w:val="Heading2"/>
      </w:pPr>
      <w:r>
        <w:t>Regeste</w:t>
      </w:r>
    </w:p>
    <w:p>
      <w:r>
        <w:t>Irrecevabilité formelle du recours | Infractions</w:t>
      </w:r>
    </w:p>
    <w:p>
      <w:pPr>
        <w:pStyle w:val="Heading2"/>
      </w:pPr>
      <w:r>
        <w:t>Erwägungen</w:t>
      </w:r>
    </w:p>
    <w:p>
      <w:r>
        <w:rPr>
          <w:b/>
        </w:rPr>
        <w:t>E. 1</w:t>
      </w:r>
    </w:p>
    <w:p>
      <w:r>
        <w:t>Par jugement du 31 mai 2018, le Tribunal de police de l'arrondissement de La Côte a condamné X.________, pour délit manqué de contrainte et infraction à la LCD, à une peine pécuniaire de 60 jours-amende à 10 fr. le jour. Le prénommé a déposé deux annonces d'appel, non motivée, les 1eret 18 juin 2018. Le 7 septembre 2018, le Tribunal de police de l'arrondissement de La Côte a notifié à X.________ une copie complète du jugement et lui a imparti un délai de 20 jours pour déposer une déclaration d'appel conformément aux réquisits légaux. Par avis du 9 octobre 2018, le Président de la Cour d'appel pénale du Tribunal cantonal du canton de Vaud a constaté qu'aucune déclaration d'appel n'avait été déposée dans le délai légal et a indiqué à X.________ que, sauf objection motivée, son appel était caduc. Il a précisé que la cause serait rayée du rôle sans frais si celui-ci retirait son appel dans un délai de cinq jours mais que, à défaut, une décision d'irrecevabilité serait rendue et des frais mis à sa charge. Le 19 octobre 2018, X.________ a retourné à la cour cantonale son avis du 9 octobre précédent après y avoir inscrit qu'il sollicitait des précisions sur la déclaration d'appel dont il était question. Par décision du 29 octobre 2018, la Cour d'appel pénale du Tribunal cantonal vaudois a déclaré irrecevable l'appel formé par X.________ et a mis les frais judiciaires à sa charge. X.________ forme un recours en matière pénale au Tribunal fédéral contre la décision du 29 octobre 2018, en concluant à son annulation. Il sollicite par ailleurs le bénéfice de l'assistance judiciaire.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En l'espèce, l'essentiel du mémoire du recourant consiste dans des propos inconvenants à l'égard des autorités cantonales, sans rapport avec la décision attaquée. Le recourant se borne pour le reste à évoquer le délai de recours concernant une autre décision, en affirmant ne pas comprendre la motivation de la décision du 29 octobre 2018. Il ne formule de la sorte aucun grief recevable, motivé à satisfaction, propre à démontrer que la cour cantonale aurait d'une quelconque manière violé le droit. Faute de satisfaire aux conditions de recevabilité d'un recours en matière pénale au Tribunal fédéral (cf. art. 42 al. 1 et 2 ; 106 al. 2 LTF ), le recours doit être déclaré irrecevable en application de l' art. 108 al. 1 let. a et b LTF .</w:t>
      </w:r>
    </w:p>
    <w:p>
      <w:r>
        <w:rPr>
          <w:b/>
        </w:rPr>
        <w:t>E. 3</w:t>
      </w:r>
    </w:p>
    <w:p>
      <w:r>
        <w:t>Le recours est irrecevable. Comme il était dénué de chances de succès, l'assistance judiciaire ne peut être accordée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