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3/2017 vom 9. März 2017</w:t>
      </w:r>
    </w:p>
    <w:p>
      <w:r>
        <w:t>Bundesgericht, 2017-03-09, FR</w:t>
      </w:r>
    </w:p>
    <w:p>
      <w:r>
        <w:rPr>
          <w:b/>
        </w:rPr>
        <w:t xml:space="preserve">Quelle: </w:t>
      </w:r>
      <w:r>
        <w:t>https://mcp.opencaselaw.ch/entscheid/bger_6B_3_2017</w:t>
      </w:r>
    </w:p>
    <w:p>
      <w:r>
        <w:t>FR: TF 6B 3/2017 du 9 mars 2017</w:t>
      </w:r>
    </w:p>
    <w:p>
      <w:r>
        <w:t>IT: TF 6B 3/2017 del 9 marzo 2017</w:t>
      </w:r>
    </w:p>
    <w:p>
      <w:pPr>
        <w:pStyle w:val="Heading2"/>
      </w:pPr>
      <w:r>
        <w:t>Regeste</w:t>
      </w:r>
    </w:p>
    <w:p>
      <w:r>
        <w:t>Irrecevabilité formelle du recours en matière pénale au Tribunal fédéral, motivation | Procédure pénale</w:t>
      </w:r>
    </w:p>
    <w:p>
      <w:pPr>
        <w:pStyle w:val="Heading2"/>
      </w:pPr>
      <w:r>
        <w:t>Erwägungen</w:t>
      </w:r>
    </w:p>
    <w:p>
      <w:r>
        <w:rPr>
          <w:b/>
        </w:rPr>
        <w:t>E. 1</w:t>
      </w:r>
    </w:p>
    <w:p>
      <w:r>
        <w:t>Par ordonnance du 24 novembre 2016, le Tribunal de l'application des peines et mesures du canton du Valais a déclaré irrecevable la demande de récusation de X.________ et converti en 21 jours de peine privative de liberté de substitution les amendes prononcées contre le prénommé les 29 juillet, 8 septembre et 20 octobre 2015. Le 19 décembre 2016, le Juge de la Chambre pénale du Tribunal cantonal du canton du Valais a rejeté le recours de X.________ contre l'ordonnance précitée et la demande de récusation formée dans ce cadre.</w:t>
      </w:r>
    </w:p>
    <w:p>
      <w:r>
        <w:rPr>
          <w:b/>
        </w:rPr>
        <w:t>E. 2</w:t>
      </w:r>
    </w:p>
    <w:p>
      <w:r>
        <w:t>X.________ interjette un recours en matière pénale contre l'ordonnance cantonale - assorti d'une demande d'assistance judiciaire - au Tribunal fédéral, dont il requiert en outre la récusation en bloc de tous les magistrats.</w:t>
      </w:r>
    </w:p>
    <w:p>
      <w:r>
        <w:rPr>
          <w:b/>
        </w:rPr>
        <w:t>E. 2.1</w:t>
      </w:r>
    </w:p>
    <w:p>
      <w:r>
        <w:t>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d'une prétendue appartenance franc-maçonne, de sorte que sa requête de récusation est manifestement abusive et, par conséquent, irrecevable.</w:t>
      </w:r>
    </w:p>
    <w:p>
      <w:r>
        <w:rPr>
          <w:b/>
        </w:rPr>
        <w:t>E. 2.2</w:t>
      </w:r>
    </w:p>
    <w:p>
      <w:r>
        <w:t>L'objet du litige est circonscrit par l'arrêt attaqué au rejet de la demande de récusation cantonale, ainsi qu'à la conversion d'amendes en une peine privative de liberté de substitution. Toutes autres considérations sont irrecevables (cf. art. 80 al. 1 LTF ).</w:t>
      </w:r>
    </w:p>
    <w:p>
      <w:r>
        <w:rPr>
          <w:b/>
        </w:rPr>
        <w:t>E. 2.3</w:t>
      </w:r>
    </w:p>
    <w:p>
      <w:r>
        <w:t>En bref et pour l'essentiel, le recourant déclare porter plainte pénale pour déni de justice, crime organisé en bande, blanchiment d'argent et tentative de séquestration en raison de l'appartenance supposée à la franc-maçonnerie de certains magistrats et parlementaires cantonaux et fédéraux. Il fait également valoir qu'en statuant eux-mêmes sur la demande de récusation les frappant, les magistrats cantonaux auraient abusé de leur autorité et violé les art. 5 et 9 Cst. Sans autre motivation, il ne formule aucune conclusion ni argumentation recevable au sens des art. 42 al. 1 et 2, ainsi que 106 al. 2 LTF, de sorte que le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