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3/2014 vom 28. April 2014</w:t>
      </w:r>
    </w:p>
    <w:p>
      <w:r>
        <w:t>Bundesgericht, 2014-04-28, FR</w:t>
      </w:r>
    </w:p>
    <w:p>
      <w:r>
        <w:rPr>
          <w:b/>
        </w:rPr>
        <w:t xml:space="preserve">Quelle: </w:t>
      </w:r>
      <w:r>
        <w:t>https://mcp.opencaselaw.ch/entscheid/bger_6B_3_2014</w:t>
      </w:r>
    </w:p>
    <w:p>
      <w:r>
        <w:t>FR: TF 6B 3/2014 du 28 avril 2014</w:t>
      </w:r>
    </w:p>
    <w:p>
      <w:r>
        <w:t>IT: TF 6B 3/2014 del 28 aprile 2014</w:t>
      </w:r>
    </w:p>
    <w:p>
      <w:pPr>
        <w:pStyle w:val="Heading2"/>
      </w:pPr>
      <w:r>
        <w:t>Regeste</w:t>
      </w:r>
    </w:p>
    <w:p>
      <w:r>
        <w:t>Violation grave des règles de la circulation routière (excès de vitesse) | Infractions</w:t>
      </w:r>
    </w:p>
    <w:p>
      <w:pPr>
        <w:pStyle w:val="Heading2"/>
      </w:pPr>
      <w:r>
        <w:t>Erwägungen</w:t>
      </w:r>
    </w:p>
    <w:p>
      <w:r>
        <w:rPr>
          <w:b/>
        </w:rPr>
        <w:t>E. 1</w:t>
      </w:r>
    </w:p>
    <w:p>
      <w:r>
        <w:t>Le recourant conteste sa condamnation en vertu de l'art. 90 ch. 2 aLCR.</w:t>
      </w:r>
    </w:p>
    <w:p>
      <w:r>
        <w:rPr>
          <w:b/>
        </w:rPr>
        <w:t>E. 1.1</w:t>
      </w:r>
    </w:p>
    <w:p>
      <w:r>
        <w:t>L'infraction réprimée par l'art. 90 ch. 2 aLCR (le nouvel art. 90 al. 2 LCR , en vigueur depuis le 1er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 ATF 131 IV 133 consid.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(cf. arrêt 6B_1011/2013 du 13 mars 2014 consid. 2.1).</w:t>
      </w:r>
    </w:p>
    <w:p>
      <w:r>
        <w:rPr>
          <w:b/>
        </w:rPr>
        <w:t>E. 1.2</w:t>
      </w:r>
    </w:p>
    <w:p>
      <w:r>
        <w:t>Le recourant laisse entendre qu'il ne conviendrait pas d'appliquer la notion administrative de localité au sens de l' art. 1 al. 4 OSR , mais la définition concrète découlant des art. 4a al. 2 OCR et 22 al. 3 OSR. Il se réfère aussi à l' art. 108 al. 3 OSR . Le dépassement ne devrait ainsi selon lui pas être appréhendé comme commis à l'intérieur d'une localité. Outre que l'argumentaire présenté est peu intelligible, il est dépourvu de fondement. Il ressort des constations cantonales que le recourant se trouvait dans une zone située après le panneau indicateur "Echallens" qui marque l'entrée de la localité et une signalisation limitant la vitesse maximale à 60 km/h. Cette limitation était répétée par un autre panneau (cf. jugement attaqué, p. 4). Aucune des conditions requises par la jurisprudence ( ATF 128 IV 184 ) pour prononcer la nullité de la signalisation n'est remplie en l'occurrence. Il est ainsi incontestable que le recourant circulait à l'intérieur d'une localité ( art. 1 al. 4 OSR ) sur un tronçon où la vitesse, en dérogation à la règle générale de 50 km/h prévue à l' art. 4a al. 2 OCR , était limitée à 60 km/h en application de l' art. 108 al. 3 OSR . Le Tribunal fédéral a déjà jugé qu'une limitation à 60 km/h au lieu de 50 km/h ne justifiait pas de s'écarter du seuil habituel de 25 km/h (cf. supra consid. 1.1) à partir duquel un dépassement de la vitesse autorisée devait être considéré comme une violation objectivement grave des règles de la circulation (cf. arrêts 6B_1028/2008 du 16 avril 2009 consid. 3.2 cité par l'autorité précédente et 6A.81/2006 du 22 décembre 2006 consid. 4.3 et 4.4). Il s'ensuit que l'excès de vitesse litigieux a bel et bien été commis en localité et réalise objectivement une violation grave des règles de la circulation.</w:t>
      </w:r>
    </w:p>
    <w:p>
      <w:r>
        <w:rPr>
          <w:b/>
        </w:rPr>
        <w:t>E. 1.3</w:t>
      </w:r>
    </w:p>
    <w:p>
      <w:r>
        <w:t>Se référant à des avis de doctrine, le recourant semble vouloir mettre en cause le schématisme adopté par la jurisprudence pour définir le cas grave. La jurisprudence (cf. supra consid. 1.1) est ancienne et a régulièrement été confirmée nonobstant certaines critiques doctrinales. Il n'y a pas lieu d'y revenir.</w:t>
      </w:r>
    </w:p>
    <w:p>
      <w:r>
        <w:rPr>
          <w:b/>
        </w:rPr>
        <w:t>E. 1.4</w:t>
      </w:r>
    </w:p>
    <w:p>
      <w:r>
        <w:t>Le recourant conteste l'aspect subjectif de l'infraction. Il affirme qu'il se trouvait dans une zone désertique, sans construction. Cette allégation ne correspond pas à la description des lieux contenues dans le jugement attaqué (p. 4). Le recourant se limite à une libre interprétation d'éléments photographiques au dossier. Purement appellatoire, sa manière de procéder est irrecevable ( ATF 139 II 404 consid. 10.1 p. 445). Il ne formule aucun grief recevable sous l'angle de l' art. 106 al. 2 LTF en vertu duquel la cour cantonale aurait établi les faits de manière arbitraire. Il s'ensuit que l'argumentation du recourant, qui s'écarte des constatations cantonales, est irrecevable. Cela étant, la cour cantonale a mentionné que le recourant avait admis avoir vu le panneau "Echallens" annonçant l'entrée dans la localité et que la limitation de vitesse à 60 km/h ne lui avait pas non plus échappé (cf. jugement attaqué, p. 8). A partir de là, le recourant a agi intentionnellement ou à tout le moins par négligence grossière.</w:t>
      </w:r>
    </w:p>
    <w:p>
      <w:r>
        <w:rPr>
          <w:b/>
        </w:rPr>
        <w:t>E. 1.5</w:t>
      </w:r>
    </w:p>
    <w:p>
      <w:r>
        <w:t>Au vu de ce qui précède, le cas d'espèce ne présente aucune circonstance susceptible de constituer un indice favorable et d'exclure un comportement sans scrupule. Les conditions classiques sont réalisées pour admettre que le dépassement de vitesse incriminé constitue par son ampleur une violation grave de la circulation routière, objectivement et subjectivement. La condamnation du recourant ne viole pas le droit fédéral.</w:t>
      </w:r>
    </w:p>
    <w:p>
      <w:r>
        <w:rPr>
          <w:b/>
        </w:rPr>
        <w:t>E. 2</w:t>
      </w:r>
    </w:p>
    <w:p>
      <w:r>
        <w:t>Le recours doit être rejeté dans la mesure où il est recevable. Le recourant supporte les frais judiciaires ( art. 66 al. 1 LTF ). 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