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399/2012 vom 12. November 2012</w:t>
      </w:r>
    </w:p>
    <w:p>
      <w:r>
        <w:t>Bundesgericht, 2012-11-12, DE</w:t>
      </w:r>
    </w:p>
    <w:p>
      <w:r>
        <w:rPr>
          <w:b/>
        </w:rPr>
        <w:t xml:space="preserve">Quelle: </w:t>
      </w:r>
      <w:r>
        <w:t>https://mcp.opencaselaw.ch/entscheid/bger_6B_399_2012</w:t>
      </w:r>
    </w:p>
    <w:p>
      <w:r>
        <w:t>FR: TF 6B 399/2012 du 12 novembre 2012</w:t>
      </w:r>
    </w:p>
    <w:p>
      <w:r>
        <w:t>IT: TF 6B 399/2012 del 12 novembre 2012</w:t>
      </w:r>
    </w:p>
    <w:p>
      <w:pPr>
        <w:pStyle w:val="Heading2"/>
      </w:pPr>
      <w:r>
        <w:t>Regeste</w:t>
      </w:r>
    </w:p>
    <w:p>
      <w:r>
        <w:t>Fahrlässige Körperverletzung etc.; Willkür, rechtliches Gehör etc. | Straftaten</w:t>
      </w:r>
    </w:p>
    <w:p>
      <w:pPr>
        <w:pStyle w:val="Heading2"/>
      </w:pPr>
      <w:r>
        <w:t>Erwägungen</w:t>
      </w:r>
    </w:p>
    <w:p>
      <w:r>
        <w:rPr>
          <w:b/>
        </w:rPr>
        <w:t>E. 1</w:t>
      </w:r>
    </w:p>
    <w:p>
      <w:r>
        <w:t>Der Beschwerdeführer rügt eine willkürliche Beweiswürdigung.</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hat gemäss Art. 81 Abs. 1 lit. b Ziff. 5 BGG ein rechtlich geschütztes Interesse an der Aufhebung oder Änderung des angefochtenen Entscheids, wenn dieser sich auf die Beurteilung ihrer Zivilansprüche auswirken kann. Als Privatklägerschaft gilt die geschädigte Person, die ausdrücklich erklärt, sich am Strafverfahren als Straf- oder Zivilklägerin zu beteiligen ( Art. 118 Abs. 1 StPO ). Geschädigt ist, wer durch die Straftat in seinen Rechten unmittelbar verletzt worden ist ( Art. 115 Abs. 1 StPO ).</w:t>
      </w:r>
    </w:p>
    <w:p>
      <w:r>
        <w:rPr>
          <w:b/>
        </w:rPr>
        <w:t>E. 1.2</w:t>
      </w:r>
    </w:p>
    <w:p>
      <w:r>
        <w:t>Art. 81 Abs. 1 lit. b Ziff. 5 BGG setzt im Falle eines Freispruchs grundsätzlich voraus, dass der Privatkläger, soweit zumutbar, seine Zivilansprüche aus strafbarer Handlung im Strafverfahren geltend gemacht hat ( BGE 137 IV 246 E. 1.3.1 mit Hinweisen). Erhebt er im Strafverfahren keine Zivilansprüche gegen den Beschuldigten, hat er in der Beschwerde an das Bundesgericht einerseits darzulegen, weshalb er dies unterliess, und andererseits darzutun, auf welchen Zivilanspruch sich der angefochtene Entscheid auswirken kann. Genügt die Beschwerde diesen Begründungsanforderungen nicht, ist darauf nicht einzutreten, es sei denn, die Antworten auf diese Fragen ergeben sich ohne Weiteres aus den Umständen des Falles ( BGE 127 IV 185 E. 1 mit Hinweisen). An dieser Rechtsprechung zum früheren Recht ist unter der am 1. Januar 2011 in Kraft getretenen Fassung von Art. 81 Abs. 1 lit. b Ziff. 5 BGG festzuhalten (vgl. BGE 137 IV 246 E. 1.3.1).</w:t>
      </w:r>
    </w:p>
    <w:p>
      <w:r>
        <w:rPr>
          <w:b/>
        </w:rPr>
        <w:t>E. 2</w:t>
      </w:r>
    </w:p>
    <w:p>
      <w:r>
        <w:t>Nach der bundesgerichtlichen Rechtsprechung ist die bei einem Verkehrsunfall verletzte Person allein in Bezug auf die Straftat der fahrlässigen Körperverletzung unmittelbar beeinträchtigt, nicht jedoch hinsichtlich der vom anderen Verkehrsteilnehmer begangenen Straftaten der Verletzung von Verkehrsregeln oder des Fahrens in angetrunkenem Zustand ( BGE 129 IV 95 E. 3.1; 122 IV 71 E. 3a). Das Bundesgericht liess in dem zur Publikation vorgesehenen Urteil 1B_432/2011 vom 20. September 2012 offen, ob an dieser Rechtsprechung festzuhalten ist und die verletzte Person am Strafverfahren wegen grober Verkehrsregelverletzung folglich nicht als Geschädigte teilnehmen kann (a.a.O., E. 3.1.3). Es entschied jedoch, dass die Verkehrsregeln des SVG jedenfalls das Eigentum bzw. das Vermögen der Verkehrsteilnehmer nur mittelbar schützen. Der Kollisionsbeteiligte, der bloss Sachschaden erlitten hat, ist im Strafverfahren gegen den Schädiger wegen Verkehrsregelverletzung daher nicht Geschädigter im Sinne von Art. 115 und Art. 118 StPO . Entsprechend fehlt ihm die Legitimation zur Beschwerde in Strafsachen gemäss Art. 81 Abs. 1 lit. b Ziff. 5 BGG (Urteil 1B_432/2011 vom 20. September 2012 E. 2-4, zur Publikation vorgesehen; vgl. auch das Urteil 1B_389/2012 vom 10. Oktober 2012). Allfällige Zivilansprüche des Beschwerdeführers aus dem in der Anklage erwähnten Sachschaden begründen keine Beschwerdelegitimation im Sinne von Art. 81 Abs. 1 lit. b Ziff. 5 BGG. Gegenteiliges wird vom Beschwerdeführer auch nicht behauptet.</w:t>
      </w:r>
    </w:p>
    <w:p>
      <w:r>
        <w:rPr>
          <w:b/>
        </w:rPr>
        <w:t>E. 3</w:t>
      </w:r>
    </w:p>
    <w:p>
      <w:r>
        <w:t>Der Beschwerdegegnerin 2 wird in der Anklage nebst der groben Verkehrsregelverletzung im Sinne von Art. 90 Ziff. 2 SVG auch fahrlässige Körperverletzung zum Nachteil des Beschwerdeführers vorgeworfen, da dieser vorübergehend das Bewusstsein verloren habe. Der Beschwerdeführer macht im Zusammenhang mit der angeklagten Körperverletzung keine Zivilforderungen geltend, sondern beschränkt sich darauf, ohne Begründung deren Anerkennung im Grundsatz zu beantragen. Er zeigt in seiner Beschwerde auch nicht auf, unter welchem Titel er solche Zivilansprüche gegen die Beschwerdegegnerin 2 zu erheben gedenkt, und weshalb er es unterliess, den behaupteten Schadenersatz- und Genugtuungsanspruch im Strafverfahren zu beziffern. Dies ist auch nicht ohne Weiteres ersichtlich. Die Beschwerdelegitimation im Sinne von Art. 81 Abs. 1 lit. b Ziff. 5 BGG ist auch in dieser Hinsicht zu verneinen (oben E. 1.2).</w:t>
      </w:r>
    </w:p>
    <w:p>
      <w:r>
        <w:rPr>
          <w:b/>
        </w:rPr>
        <w:t>E. 4.1</w:t>
      </w:r>
    </w:p>
    <w:p>
      <w:r>
        <w:t>Die Vorinstanz geht davon aus, der vorübergehende Bewusstseinsverlust des Beschwerdeführers komme einem krankhaften Zustand gleich (Urteil S. 6). Insoweit hat dieser als Geschädigter im Sinne von Art. 115 Abs. 1 und Art. 118 Abs. 1 StPO zu gelten. Ist der Beschwerdeführer im kantonalen Verfahren Partei, fehlt es ihm aber an der Beschwerdelegitimation im Sinne von Art. 81 Abs. 1 lit. b Ziff. 5 BGG, kann er mit der Beschwerde in Strafsachen ungeachtet seiner Legitimation in der Sache selber eine Verletzung seiner Parteirechte rügen, die ihm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136 IV 29 E. 1.9; 136 IV 41 E. 1.4; Urteil 1B_432/2011 vom 20. September 2012 E. 5, zur Publikation vorgesehen).</w:t>
      </w:r>
    </w:p>
    <w:p>
      <w:r>
        <w:rPr>
          <w:b/>
        </w:rPr>
        <w:t>E. 4.2</w:t>
      </w:r>
    </w:p>
    <w:p>
      <w:r>
        <w:t>Eine formelle Rechtsverweigerung im erwähnten Sinne macht der Beschwerdeführer nicht geltend. Die gerügte Verweigerung des rechtlichen Gehörs bzw. die Verletzung der Begründungspflicht (Beschwerde Ziff. 3 S. 3) zielt im Ergebnis auf eine materielle Prüfung des angefochtenen Entscheids ab. Auf eine solche hat der in der Sache selbst nicht legitimierte Beschwerdeführer keinen Anspruch (vgl. BGE 136 IV 41 E. 1.4 mit Hinweisen).</w:t>
      </w:r>
    </w:p>
    <w:p>
      <w:r>
        <w:rPr>
          <w:b/>
        </w:rPr>
        <w:t>E. 5</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