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6B_398/2019 vom 19. Juli 2019</w:t>
      </w:r>
    </w:p>
    <w:p>
      <w:r>
        <w:t>Bundesgericht, 2019-07-19, FR</w:t>
      </w:r>
    </w:p>
    <w:p>
      <w:r>
        <w:rPr>
          <w:b/>
        </w:rPr>
        <w:t xml:space="preserve">Quelle: </w:t>
      </w:r>
      <w:r>
        <w:t>https://mcp.opencaselaw.ch/entscheid/bger_6B_398_2019</w:t>
      </w:r>
    </w:p>
    <w:p>
      <w:r>
        <w:t>FR: TF 6B_398/2019 du 19 juillet 2019</w:t>
      </w:r>
    </w:p>
    <w:p>
      <w:r>
        <w:t>IT: TF 6B_398/2019 del 19 luglio 2019</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Le recours est dirigé tant contre l'arrêt du 6 juin 2018 que contre l'arrêt du 20 février 2019, tous deux ayant été rendus dans le cadre de la procédure pénale dirigée contre le recourant.</w:t>
      </w:r>
    </w:p>
    <w:p>
      <w:r>
        <w:rPr>
          <w:b/>
        </w:rPr>
        <w:t>E. 1.2</w:t>
      </w:r>
    </w:p>
    <w:p>
      <w:r>
        <w:t>L'arrêt du 20 février 2019 qui annule l'ordonnance du ministère public et fixe le montant de l'indemnité en raison de la détention excessive, a mis fin à la procédure et constitue donc une décision finale, contre lequel le recours en matière pénale est ouvert.</w:t>
      </w:r>
    </w:p>
    <w:p>
      <w:r>
        <w:rPr>
          <w:b/>
        </w:rPr>
        <w:t>E. 1.3</w:t>
      </w:r>
    </w:p>
    <w:p>
      <w:r>
        <w:t>Par ailleurs, selon la jurisprudence, lorsque l'autorité de recours statue simultanément sur le renvoi de la cause et sur les frais et dépens de la procédure suivie devant elle, ce prononcé accessoire est également une décision incidente, alors même qu'il porte sur des prétentions qui ne seront plus en cause par la suite (cf. ATF 135 III 329 consid. 1.2 p. 331; arrêts 6B_503/2019 du 7 mai 2019 consid. 1.1; 6B_161/2019 du 6 mars 2019 consid. 1.3). Une telle décision ne tombe pas sous le coup de l' art. 93 al. 1 let. a LTF (cf. ATF 142 II 363 consid. 1.1 p. 365 s.), car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365 s.; 135 III 329 consid. 1.2.2 p. 333 s.; arrêts 6B_503/2019 du 7 mai 2019 consid. 3.1; 6B_161/2019 du 6 mars 2019 consid. 1.3).</w:t>
      </w:r>
    </w:p>
    <w:p>
      <w:r>
        <w:t>En l'espèce, il convient de relever que l'arrêt du 6 juin 2018 par lequel la cour cantonale renvoie la cause au ministère public, ne mettant ainsi pas fin à la procédure, est une décision incidente ( art. 93 LTF ), même si elle tranche définitivement certaines questions préalables et statue définitivement sur les frais et dépens - ce que le recourant conteste précisément dans le cadre du présent recours. Il découle cependant de ce qui précède que le recours dirigé contre le prononcé accessoire sur les frais et indemnité est recevable.</w:t>
      </w:r>
    </w:p>
    <w:p>
      <w:r>
        <w:rPr>
          <w:b/>
        </w:rPr>
        <w:t>E. 2</w:t>
      </w:r>
    </w:p>
    <w:p>
      <w:r>
        <w:t>Invoquant une violation du droit d'être entendu et l'interdiction du déni de justice formel, le recourant reproche à la cour cantonale de ne pas avoir pris en considération sa réplique - considérant celle-ci comme une écriture spontanée - alors que ladite cour n'avait pas encore statué au moment où elle a reçu l'écriture.</w:t>
      </w:r>
    </w:p>
    <w:p>
      <w:r>
        <w:rPr>
          <w:b/>
        </w:rPr>
        <w:t>E. 2.1</w:t>
      </w:r>
    </w:p>
    <w:p>
      <w:r>
        <w:t>Conformément aux art. 29 al. 2 Cst. et 6 CEDH, les parties ont le droit d'être entendues. Compris comme l'un des aspects de la notion générale de procès équitable, ce droit comprend en particulier celui,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w:t>
      </w:r>
    </w:p>
    <w:p>
      <w:r>
        <w:t>Toute prise de position ou pièce nouvelle versée au dossier doit dès lors être communiquée aux parties pour leur permettre de décider si elles veulent ou non faire usage de leur faculté de se déterminer ( ATF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6B_1058/2018 du 17 décembre 2018 consid. 1.1; 6B_1271/2016 du 10 novembre 2017 consid. 5.1 et les arrêts cités). En d'autres termes, une autorité ne peut considérer, après un délai de moins de dix jours depuis la communication d'une détermination à une partie, que celle-ci a renoncé à répliquer et rendre sa décision (arrêts 6B_1058/2018 du 17 décembre 2018 consid. 1.1; 1B_485/2017 du 7 février 2018 consid. 3.1; 6B_1271/2016 du 10 novembre 2017 consid. 5.1 et les références citées).</w:t>
      </w:r>
    </w:p>
    <w:p>
      <w:r>
        <w:rPr>
          <w:b/>
        </w:rPr>
        <w:t>E. 2.2</w:t>
      </w:r>
    </w:p>
    <w:p>
      <w:r>
        <w:t>En l'espèce, il ressort de l'arrêt attaqué que la cour cantonale a jugé que la réplique du recourant, déposée trois semaines après l'échéance du délai prolongé qu'elle lui avait accordé, était tardive. Dans son recours, le recourant ne conteste pas avoir déposé sa réplique largement hors délai. Il s'ensuit que c'est à bon droit que la cour cantonale a jugé que celle-ci ne pouvait pas être prise en considération. Le fait que la cour cantonale n'avait pas encore formellement rendu son arrêt n'y change rien (cf. arrêt 5A_905/2016 du 30 mars 2017 consid. 2.2). Par ailleurs, c'est en vain que le recourant se prévaut de l'arrêt 2C_862/2016 du 4 novembre 2016 consid. 4.5 dans la mesure où dans cet arrêt, le recourant avait déposé une réplique dans un délai inférieur à vingt jours, conformément à la jurisprudence précitée, ce qui n'est pas le cas en l'espèce. Pour le surplus, le grief du recourant relatif à l'interdiction du déni de justice formel tombe également à faux.</w:t>
      </w:r>
    </w:p>
    <w:p>
      <w:r>
        <w:rPr>
          <w:b/>
        </w:rPr>
        <w:t>E. 3</w:t>
      </w:r>
    </w:p>
    <w:p>
      <w:r>
        <w:t>Invoquant les art. 3 al. 2 CPP , 29 al. 2 Cst. et 6 CEDH, le recourant se plaint d'une violation du droit à la réplique. Il reproche à la cour cantonale de s'être notamment fondée sur " l'aide-mémoire des PME édité par N.________ " pour lui reprocher une violation fautive de ses devoirs d'employés, sans avoir interpellé les parties à son sujet.</w:t>
      </w:r>
    </w:p>
    <w:p>
      <w:r>
        <w:rPr>
          <w:b/>
        </w:rPr>
        <w:t>E. 3.1</w:t>
      </w:r>
    </w:p>
    <w:p>
      <w:r>
        <w:t>Le droit d'être entendu consacré notamment par l' art. 107 CPP implique la faculté de s'exprimer sur les preuves propres à influencer le jugement ( ATF 143 IV 380 consid. 1.1 p. 382; 132 V 387 consid. 3.1 p. 388). Le Tribunal fédéral a ainsi jugé que lorsqu'une juridiction d'appel entend fonder sa décision sur des preuves nouvelles, elle doit en informer les parties et leur donner l'occasion de s'exprimer à leur sujet ( ATF 143 IV 380 consid. 1.1 p. 382; 124 II 132 consid. 2b p. 137 et les références citées; arrêts 6B_546/2018 du 16 août 2018 consid. 2.1). Cette approche vaut en particulier lorsque la juridiction administre d'office les preuves complémentaires nécessaires au traitement du recours (cf. art. 389 al. 3 CPP ). Conformément à l' art. 139 al. 2 CPP , il n'y a pas lieu d'administrer des preuves sur des faits non pertinents, notoires, connus de l'autorité ou déjà suffisamment prouvés ( ATF 143 IV 380 consid. 1.1 p. 382; arrêt 6B_546/2018 du 16 août 2018 consid. 2.2).</w:t>
      </w:r>
    </w:p>
    <w:p>
      <w:r>
        <w:t>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(arrêts 6B_734/2016 du 18 juillet 2017 consid. 1.1 non publié in ATF 143 IV 308 ; 6B_102/2016 du 9 février 2017 consid. 3.1; 6B_103/2015 du 21 avril 2015 consid. 2, in SJ 2015 I 386).</w:t>
      </w:r>
    </w:p>
    <w:p>
      <w:r>
        <w:rPr>
          <w:b/>
        </w:rPr>
        <w:t>E. 3.2</w:t>
      </w:r>
    </w:p>
    <w:p>
      <w:r>
        <w:t>Le recourant se prévaut de l'arrêt 6B_103/2015 précité consid. 2, dans lequel la cour cantonale avait elle-même effectué ses propres recherches sur les loyers du marché en consultant divers sites Internet de façon à déterminer si le propriétaire d'un immeuble destiné à des femmes s'adonnant à la prostitution exigeait de ses locataires un loyer usurier, et s'était dès lors écartée des preuves retenues en première instance, sans donner aux parties la faculté de s'exprimer sur ces preuves. En l'espèce, la cour cantonale s'est fondée sur l'art. 7 al. 1 de la loi fédérale sur la protection des données ainsi que sur l'aide-mémoire pour PME, lequel est édité par l'Unité de pilotage informatique de la Confédération, une unité administrative du Département fédéral des finances (cf. art. 20a de l'Ordonnance sur l'organisation du Département fédéral des finances), et contient des règles en matière de sécurité de l'information. Contrairement à ce que soutient le recourant, il s'agit d'un document officiel émanant d'une autorité et disponible sur Internet et non de faits recherchés sur des sites Internet tels que ceux qui ont fait l'objet de l'arrêt qu'il cite. De plus, la solution cantonale se fonde essentiellement sur la violation des obligations de diligence et de fidélité du recourant (infra consid. 5.2), sans que le document officiel en question ne joue un rôle déterminant. Le grief du recourant est rejeté.</w:t>
      </w:r>
    </w:p>
    <w:p>
      <w:r>
        <w:rPr>
          <w:b/>
        </w:rPr>
        <w:t>E. 4</w:t>
      </w:r>
    </w:p>
    <w:p>
      <w:r>
        <w:t>Le recourant reproche à la cour cantonale de ne pas avoir traité son grief par lequel il contestait la mise à sa charge de l'intégralité des frais de première instance. Il invoque une violation de son droit d'être entendu.</w:t>
      </w:r>
    </w:p>
    <w:p>
      <w:r>
        <w:rPr>
          <w:b/>
        </w:rPr>
        <w:t>E. 4.1</w:t>
      </w:r>
    </w:p>
    <w:p>
      <w:r>
        <w:t>Selon la jurisprudence, l'autorité qui ne traite pas un grief relevant de sa compétence, motivé de façon suffisante et pertinente pour l'issue du litige, commet un déni de justice formel proscrit par l' art. 29 al. 1 Cst. ( ATF 142 II 154 consid. 4.2 p. 157; 135 I 6 consid. 2.1 p. 9).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p. 70; 142 II 154 consid. 4.2 p. 157; 139 IV 179 consid. 2.2 p. 183; 138 I 232 consid. 5.1 p. 237; 136 I 229 consid. 5.2 p. 236). La motivation peut pour le reste être implicite et résulter des différents considérants de la décision ( ATF 141 V 557 consid. 3.2.1 p. 565; arrêts 6B_1185/2018 du 14 janvier 2019 consid. 3.1; 6B_649/2018 du 25 juillet 2018 consid. 1.1).</w:t>
      </w:r>
    </w:p>
    <w:p>
      <w:r>
        <w:rPr>
          <w:b/>
        </w:rPr>
        <w:t>E. 4.2</w:t>
      </w:r>
    </w:p>
    <w:p>
      <w:r>
        <w:t>En l'espèce, comme le reconnaît d'ailleurs le recourant, force est de constater que dans son mémoire de recours auprès de la cour cantonale, celui-ci n'a pas énoncé ni détaillé de grief relatif à la violation de l' art. 427 CPP , se contentant de la phrase suivante: " On le voit bien: la condamnation aux frais est choquante; le Ministère public aurait plutôt dû faire application de l' art. 427 CPP " (recours du 15 décembre 2017, p. 12). Il est donc malvenu de reprocher à la cour cantonale de ne pas avoir examiné les conditions d'application de cette disposition. Quoi qu'il en soit, dans la mesure où elle avait considéré, après un examen détaillé, que c'était à bon droit que le ministère public avait jugé que les frais de justice devaient être mis à la charge du recourant en application de l' art. 426 al. 2 CPP , il n'y avait plus lieu de se poser la question d'une éventuelle mise à la charge des frais à la partie plaignante en application de l' art. 427 CPP . En effet, l' art. 427 al. 2 CPP prévoit expressément que les frais de procédure peuvent être mis à la charge de la partie plaignante à condition que " le prévenu n[e] [soit] pas astreint au paiement des frais conformément à l'art. 426 al. 2 ". Le grief du recourant est rejeté.</w:t>
      </w:r>
    </w:p>
    <w:p>
      <w:r>
        <w:rPr>
          <w:b/>
        </w:rPr>
        <w:t>E. 5</w:t>
      </w:r>
    </w:p>
    <w:p>
      <w:r>
        <w:t>Invoquant une violation des art. 426 et 429 CPP , le recourant reproche en substance à la cour cantonale d'avoir, malgré le classement de la procédure, mis les frais à sa charge et de ne pas lui avoir accordé une indemnité à titre de l' art. 429 CPP .</w:t>
      </w:r>
    </w:p>
    <w:p>
      <w:r>
        <w:rPr>
          <w:b/>
        </w:rPr>
        <w:t>E. 5.1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p. 204 s. et les arrêts cités).</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205; cf. également arrêt 6B_492/2017 du 31 janvier 2019 consid. 2.2.1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w:t>
      </w:r>
    </w:p>
    <w:p>
      <w:r>
        <w:rPr>
          <w:b/>
        </w:rPr>
        <w:t>E. 5.2</w:t>
      </w:r>
    </w:p>
    <w:p>
      <w:r>
        <w:t>En l'espèce, il ressort des constatations de l'arrêt attaqué que le recourant a notamment conservé une liste non protégée de mots de passe sur le bureau de son ordinateur et des messages électroniques professionnels sur son ordinateur privé, lesquels constituaient des fichiers contenant des données personnelles appartenant à la société. Il a également fait une utilisation inadéquate de son matériel informatique professionnel. Il a notamment effectué des tests et du développement pour des besoins privés sur ses ordinateurs professionnels et créé un accès non sécurisé à son matériel informatique depuis l'extérieur de l'entreprise, alors que son statut de responsable informatique et les privilèges d'accès dont il disposait en tant qu'administrateur système commandaient de prendre des mesures pour éviter toute contamination, par exemple en utilisant une machine spécifiquement vouée aux tests ou en l'isolant du réseau. La cour cantonale a également relevé qu'en attendant plus de deux mois pour installer le programme antivirus que lui avait adressé le responsable informatique de la société mère, il avait fautivement omis de suivre les instructions de son employeur, sans s'expliquer sur son inaction. Pendant ce délai, des logiciels malveillants se sont introduits dans le système et se sont attaqués aux données sensibles de la société mère. Qui plus est, compte tenu des traces retrouvées sur ses appareils, des recherches qu'il avait effectuées au sujet de certains logiciels malveillants, des lenteurs et des dysfonctionnements qu'il avait lui-même constatés sur son ordinateur, le recourant devait se douter à tout le moins que sa machine était infectée. La cour cantonale lui reproche également de ne pas avoir au moins déconnecté la machine infectée du réseau ou sollicité l'aide adéquate et avisé son employeur. Or, le 27 mai 2016, sachant qu'un logiciel malveillant en lien avec " F.________ " avait été détecté sur son ordinateur, il n'en a pas avisé la maison mère.</w:t>
      </w:r>
    </w:p>
    <w:p>
      <w:r>
        <w:t>En résumé, la cour cantonale a reproché, à juste titre, au recourant d'avoir violé son obligation de diligence et de fidélité envers son employeur. Elle a également jugé de manière convaincante qu'en laissant subsister un état de fait dangereux, le recourant avait donné l'impression de laisser volontairement le champ libre aux attaques malveillantes, notamment à celle responsable de l'extraction de données sensibles, et d'être lui-même impliqué dans celles-ci. Il s'ensuit qu'une intervention du ministère public afin d'élucider les circonstances des comportements était justifiée, notamment en vue de déterminer si le recourant était impliqué dans un vol de données ou une violation du secret professionnel.</w:t>
      </w:r>
    </w:p>
    <w:p>
      <w:r>
        <w:rPr>
          <w:b/>
        </w:rPr>
        <w:t>E. 5.3</w:t>
      </w:r>
    </w:p>
    <w:p>
      <w:r>
        <w:t>C'est tout d'abord en vain que le recourant prétend que la cour cantonale aurait violé la présomption d'innocence dans son " raisonnement ". En effet, force est de constater qu'il n'existe aucun élément dans l'argumentation de la cour cantonale relative à l'application de l' art. 426 CPP qui laisserait entendre que le recourant serait coupable des infractions qui lui ont été reprochées.</w:t>
      </w:r>
    </w:p>
    <w:p>
      <w:r>
        <w:rPr>
          <w:b/>
        </w:rPr>
        <w:t>E. 5.4</w:t>
      </w:r>
    </w:p>
    <w:p>
      <w:r>
        <w:t>Le recourant prétend ensuite - sans citer d'arrêt - que le Tribunal fédéral aurait jugé qu'une violation des art. 321a ss CO ne saurait justifier l'application de l' art. 426 al. 2 CPP . Il en irait de même de la transgression de devoirs contractuels de même que d'obligations purement civiles. Or, dans un arrêt récent, le Tribunal fédéral a rappelé que la violation des devoirs du mandataire envers le mandant pouvait justifier que soient mis à la charge du mandataire les frais afférents à une procédure pénale ouverte contre lui et qu'il en allait de même en cas de violation des obligations de l'entrepreneur, dont la responsabilité est soumise, d'une manière générale, aux mêmes règles que celle du travailleur dans les rapports de travail (cf. arrêt 6B_795/2017 du 30 mai 2018 consid. 1.2; cf. aussi arrêt 6B_803/2016 du 20 juillet 2017 consid. 3.3.3).</w:t>
      </w:r>
    </w:p>
    <w:p>
      <w:r>
        <w:t>Pour le surplus, le recourant se réfère à une seule déclaration d'un représentant de A.________ SA - qui ressort de l'arrêt attaqué - dans laquelle celui-ci a critiqué l'organisation informatique de la société. Le recourant en déduit que c'est l'employeur qui est responsable des lacunes informatiques qui lui sont reprochées. Ce faisant, le recourant développe une argumentation purement appellatoire et, partant, irrecevable, par laquelle il oppose sa propre interprétation des déclarations du représentant de A.________ SA à celle de la cour cantonale, sans démontrer en quoi celle-ci serait arbitraire (cf. art. 97 al. 1 LTF ).</w:t>
      </w:r>
    </w:p>
    <w:p>
      <w:r>
        <w:rPr>
          <w:b/>
        </w:rPr>
        <w:t>E. 5.5</w:t>
      </w:r>
    </w:p>
    <w:p>
      <w:r>
        <w:t>En définitive, la cour cantonale n'a pas violé le droit fédéral en mettant à la charge du recourant les frais de la procédure.</w:t>
      </w:r>
    </w:p>
    <w:p>
      <w:r>
        <w:rPr>
          <w:b/>
        </w:rPr>
        <w:t>E. 5.6</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Selon la jurisprudence, 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arrêt 6B_572/2018 du 1er octobre 2018 consid. 5.1.3).</w:t>
      </w:r>
    </w:p>
    <w:p>
      <w:r>
        <w:t>Au vu de ce qui précède, le refus d'allouer une indemnité au recourant ne contrevient pas non plus au droit fédéral. Le grief relatif à la violation de l' art. 429 CPP doit également être rejeté.</w:t>
      </w:r>
    </w:p>
    <w:p>
      <w:r>
        <w:rPr>
          <w:b/>
        </w:rPr>
        <w:t>E. 6.1</w:t>
      </w:r>
    </w:p>
    <w:p>
      <w:r>
        <w:t>Le recourant se plaint enfin d'une violation de l' art. 422 al. 2 let . d CPP au motif que la cour cantonale a mis à sa charge les frais de la brigade de la criminalité informatique, lesquels s'élèvent à 18'200 francs.</w:t>
      </w:r>
    </w:p>
    <w:p>
      <w:r>
        <w:rPr>
          <w:b/>
        </w:rPr>
        <w:t>E. 6.2</w:t>
      </w:r>
    </w:p>
    <w:p>
      <w:r>
        <w:t>Aux termes de l'al. 1 de l' art. 422 CPP , " Les frais de procédure se composent des émoluments visant à couvrir les frais et des débours effectivement supportés ". Selon l'al. 2, " on entend notamment par débours [...]</w:t>
      </w:r>
    </w:p>
    <w:p>
      <w:r>
        <w:t>d. les frais de participation d'autres autorités ".</w:t>
      </w:r>
    </w:p>
    <w:p>
      <w:r>
        <w:t>Selon la jurisprudence, au rang des frais d'autres autorités au sens de l' art. 422 al. 2 let . d CPP figurent notamment ceux des services spécialisés de police tels que les services scientifiques et des instituts médicaux. N'en font en revanche pas partie les dépenses générales consenties par la police en sa qualité d'autorité de poursuite pénale (recherches, arrestations, investigations, mise en sûreté de preuves, mesures d'identification, etc.), pour lesquelles seule une prise en considération dans la fixation de l'émolument est admissible ( ATF 141 IV 465 consid. 9.5.3 p. 474; cf. B. STRÄULI, La procédure pénale dans la jurisprudence du Tribunal fédéral: Chronique de la pratique publiée durant l'année 2015, in RPS 136 (2018), p. 310, spéc. p. 345).</w:t>
      </w:r>
    </w:p>
    <w:p>
      <w:r>
        <w:rPr>
          <w:b/>
        </w:rPr>
        <w:t>E. 6.3</w:t>
      </w:r>
    </w:p>
    <w:p>
      <w:r>
        <w:t>En l'espèce, c'est en vain que le recourant soutient que les frais de 18'200 fr. ne sont pas des " frais de participation d'autres autorités " au sens de l' art. 422 al. 2 let . d LTF, dans la mesure où la brigade de la criminalité informatique constitue un service spécialisé de police au sens de la jurisprudence précitée.</w:t>
      </w:r>
    </w:p>
    <w:p>
      <w:r>
        <w:t>Pour le surplus, contrairement à ce que prétend le recourant, d'une part, ces frais sont documentés dans la mesure où une note de frais détaillée figure au dossier (cf. pièce 90'036) et, d'autre part, la cour cantonale a examiné le montant des débours et a estimé que " ce coût, certes élevé, n'apparai[ssait] toutefois pas démesuré compte tenu de l'ampleur et de la complexité des analyses que l'instruction a[vait] nécessitées " (arrêt attaqué, consid. 3.3).</w:t>
      </w:r>
    </w:p>
    <w:p>
      <w:r>
        <w:t>Les griefs du recourant sont rejetés.</w:t>
      </w:r>
    </w:p>
    <w:p>
      <w:r>
        <w:rPr>
          <w:b/>
        </w:rPr>
        <w:t>E. 7</w:t>
      </w:r>
    </w:p>
    <w:p>
      <w:r>
        <w:t>Au vu de ce qui précède, le recours doit être rejeté dans la mesure de sa recevabilité. Comme il était dénué de chances de succès, l'assistance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