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398/2016 vom 13. Mai 2016</w:t>
      </w:r>
    </w:p>
    <w:p>
      <w:r>
        <w:t>Bundesgericht, 2016-05-13, FR</w:t>
      </w:r>
    </w:p>
    <w:p>
      <w:r>
        <w:rPr>
          <w:b/>
        </w:rPr>
        <w:t xml:space="preserve">Quelle: </w:t>
      </w:r>
      <w:r>
        <w:t>https://mcp.opencaselaw.ch/entscheid/bger_6B_398_2016</w:t>
      </w:r>
    </w:p>
    <w:p>
      <w:r>
        <w:t>FR: TF 6B 398/2016 du 13 mai 2016</w:t>
      </w:r>
    </w:p>
    <w:p>
      <w:r>
        <w:t>IT: TF 6B 398/2016 del 13 maggio 2016</w:t>
      </w:r>
    </w:p>
    <w:p>
      <w:pPr>
        <w:pStyle w:val="Heading2"/>
      </w:pPr>
      <w:r>
        <w:t>Regeste</w:t>
      </w:r>
    </w:p>
    <w:p>
      <w:r>
        <w:t>Ordonnance de non-entrée en matière (escroquerie), décision incidente | Procédure pénale</w:t>
      </w:r>
    </w:p>
    <w:p>
      <w:pPr>
        <w:pStyle w:val="Heading2"/>
      </w:pPr>
      <w:r>
        <w:t>Erwägungen</w:t>
      </w:r>
    </w:p>
    <w:p>
      <w:r>
        <w:rPr>
          <w:b/>
        </w:rPr>
        <w:t>E. 1</w:t>
      </w:r>
    </w:p>
    <w:p>
      <w:r>
        <w:t>Par ordonnance du 13 octobre 2015, la division criminalité économique et entraide judiciaire du Ministère public central vaudois a refusé d'entrer en matière sur la plainte pénale formée par A.________ contre X.________ pour escroquerie. Statuant le 9 mars 2016 sur le recours de A.________, la Chambre des recours pénale du Tribunal cantonal vaudois a admis celui-ci, annulé l'ordonnance de non-entrée en matière et renvoyé le dossier au Ministère public afin qu'il ouvre formellement une instruction. X.________ interjette un recours en matière pénale au Tribunal fédéral contre l'arrêt cantonal, dont il requiert l'annulation en concluant à la confirmation de l'ordonnance de non-entrée en matière. L'arrêt attaqué, qui annule l'ordonnance de non-entrée en matière rendue par le Ministère public et renvoie la cause à cette autorité pour qu'elle instruise le dossier, ne met pas fin à la procédure pénale et revêt un caractère incident. Le recours en matière pénale n'est recevable que contre les décisions finales au sens de l' art. 90 LTF ou contre les décisions incidentes susceptibles de causer un préjudice irréparable à leur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135 I 261 consid. 1.2 p. 263). Par ailleurs, l' art. 93 al. 1 let. b LTF doit faire l'objet d'une interprétation restrictive en matière pénale ( ATF 133 IV 288 consid. 3.2 p. 292). Le recourant ne prétend pas subir un préjudice juridique qui ne pourra être réparé par une décision finale ultérieure. Il n'apparaît pas non plus que l'admission de son recours permettrait d'éviter une procédure probatoire longue et coûteuse. Le recourant ne fournit pas d'indications spécifiques à cet égard.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