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6B_397/2012 vom 20. September 2012</w:t>
      </w:r>
    </w:p>
    <w:p>
      <w:r>
        <w:t>Bundesgericht, 2012-09-20, FR</w:t>
      </w:r>
    </w:p>
    <w:p>
      <w:r>
        <w:rPr>
          <w:b/>
        </w:rPr>
        <w:t xml:space="preserve">Quelle: </w:t>
      </w:r>
      <w:r>
        <w:t>https://mcp.opencaselaw.ch/entscheid/bger_6B_397_2012</w:t>
      </w:r>
    </w:p>
    <w:p>
      <w:r>
        <w:t>FR: TF 6B_397/2012 du 20 septembre 2012</w:t>
      </w:r>
    </w:p>
    <w:p>
      <w:r>
        <w:t>IT: TF 6B_397/2012 del 20 settembre 2012</w:t>
      </w:r>
    </w:p>
    <w:p>
      <w:pPr>
        <w:pStyle w:val="Heading2"/>
      </w:pPr>
      <w:r>
        <w:t>Erwägungen</w:t>
      </w:r>
    </w:p>
    <w:p>
      <w:r>
        <w:rPr>
          <w:b/>
        </w:rPr>
        <w:t>E. 1</w:t>
      </w:r>
    </w:p>
    <w:p>
      <w:r>
        <w:t>Le recourant se plaint d'une violation de son droit d'être entendu.</w:t>
      </w:r>
    </w:p>
    <w:p>
      <w:r>
        <w:rPr>
          <w:b/>
        </w:rPr>
        <w:t>E. 1.1</w:t>
      </w:r>
    </w:p>
    <w:p>
      <w:r>
        <w:t>Selon lui, la cour cantonale aurait dû l'interpeller avant de considérer son écriture comme tardive. Il expose avoir utilisé un système d'affranchissement fourni par la Poste, que l'empreinte d'affranchissement pour envoi recommandé obtenue par le biais de ce système porte la date du 18 juin 2012, que le pli ainsi affranchi a été remis à un bureau de Poste le jour même, que la Poste l'a par erreur uniquement enregistré le lendemain 19 juin à 10h58. Il se plaint de n'avoir pas été invité à se déterminer par la cour cantonale, laquelle a retenu le 19 juin 2012, 10h58, comme date de dépôt en se basant sur une recherche "track and trace" qu'elle a elle-même effectuée.</w:t>
      </w:r>
    </w:p>
    <w:p>
      <w:r>
        <w:rPr>
          <w:b/>
        </w:rPr>
        <w:t>E. 1.2</w:t>
      </w:r>
    </w:p>
    <w:p>
      <w:r>
        <w:t>Le droit d'être entendu, garanti par l' art. 29 al. 2 Cst. , comprend le droit pour l'intéressé de s'exprimer sur les éléments pertinents avant qu'une décision ne soit prise touchant sa situation juridique, d'obtenir qu'il soit donné suite à ses offres de preuves pertinentes ou de participer à l'administration des preuves essentielles ou à tout le moins de s'exprimer sur son résultat, lorsque cela est de nature à influer sur la décision à rendre ( ATF 135 I 187 consid. 2.2. p. 190; également 138 V 125 consid. 2.1 p. 127; 137 II 266 consid. 3.2 p. 270).</w:t>
      </w:r>
    </w:p>
    <w:p>
      <w:r>
        <w:t>La partie qui doit accomplir un acte de procédure doit démontrer qu'elle l'a entrepris à temps. L'expéditeur doit ainsi prouver que son envoi a été expédié le dernier jour du délai à minuit au plus tard ( ATF 92 I 253 consid. 3 p. 258), peu importe que l'acte ait été remis au guichet de la Poste ou déposé dans une boîte aux lettres ( ATF 109 Ia 183 consid. 3a p. 184).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 ATF 124 V 372 consid. 3b p. 375; 115 Ia 8 consid. 3a p. 12), l'autorité cantonale étant tenue de lui en donner l'occasion. La jurisprudence précise toutefois que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une pièce de procédure, on est en droit d'attendre de lui qu'il indique spontanément à l'autorité compétente avoir respecté le délai, en présentant les moyens de preuves en attestant (arrêt 5A_267/2008 du 16 octobre 2008 consid. 3.1).</w:t>
      </w:r>
    </w:p>
    <w:p>
      <w:r>
        <w:rPr>
          <w:b/>
        </w:rPr>
        <w:t>E. 1.3</w:t>
      </w:r>
    </w:p>
    <w:p>
      <w:r>
        <w:t>En l'espèce, le pli litigieux n'a pas été déposé dans une boîte postale mais remis à un guichet postal. Il avait préalablement été affranchi comme recommandé et daté du 18 juin 2012 au sein de l'étude de l'avocat du recourant par le biais d'un système d'affranchissement fourni par la Poste. On ne se trouve donc pas dans le cas de figure visé par le dernier arrêt précité où une démarche spontanée de l'avocat est attendue lorsqu'il dépose l'envoi dans une boîte postale. La cour cantonale a elle-même procédé à une mesure d'investigation en procédant à une recherche du suivi de l'envoi recommandé sur le site internet de la Poste ("track and trace"; pièce XIII du dossier cantonal). Elle a retenu sur la base du document ainsi obtenu que le pli avait été posté le 19 juin à 10h58. Dans ces circonstances, il incombait à la cour cantonale d'inviter le recourant à se déterminer sur la preuve administrée et sur la date d'envoi du pli recommandé. Faute de l'avoir fait, elle a violé son droit d'être entendu. Le grief est bien fondé, le recours doit être admis et la cause renvoyée à la cour cantonale pour nouvelle décision.</w:t>
      </w:r>
    </w:p>
    <w:p>
      <w:r>
        <w:rPr>
          <w:b/>
        </w:rPr>
        <w:t>E. 2</w:t>
      </w:r>
    </w:p>
    <w:p>
      <w:r>
        <w:t>Vu l'issue de la procédure, il ne sera pas perçu de frais ( art. 66 al. 4 LTF ) et le canton de Genève versera au mandataire du recourant une indemnité de dépens pour la procédure devant le Tribunal fédéral ( art. 68 al. 1 et 2 LTF ). Cela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