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6B_395/2016 vom 13. Mai 2016</w:t>
      </w:r>
    </w:p>
    <w:p>
      <w:r>
        <w:t>Bundesgericht, 2016-05-13, FR</w:t>
      </w:r>
    </w:p>
    <w:p>
      <w:r>
        <w:rPr>
          <w:b/>
        </w:rPr>
        <w:t xml:space="preserve">Quelle: </w:t>
      </w:r>
      <w:r>
        <w:t>https://mcp.opencaselaw.ch/entscheid/bger_6B_395_2016</w:t>
      </w:r>
    </w:p>
    <w:p>
      <w:r>
        <w:t>FR: TF 6B_395/2016 du 13 mai 2016</w:t>
      </w:r>
    </w:p>
    <w:p>
      <w:r>
        <w:t>IT: TF 6B_395/2016 del 13 maggio 2016</w:t>
      </w:r>
    </w:p>
    <w:p>
      <w:pPr>
        <w:pStyle w:val="Heading2"/>
      </w:pPr>
      <w:r>
        <w:t>Erwägungen</w:t>
      </w:r>
    </w:p>
    <w:p>
      <w:r>
        <w:rPr>
          <w:b/>
        </w:rPr>
        <w:t>E. 1</w:t>
      </w:r>
    </w:p>
    <w:p>
      <w:r>
        <w:t>Par arrêt du 3 mars 2016, la Chambre des recours pénale du Tribunal cantonal vaudois a déclaré le recours de X.________ contre l'ordonnance de classement et de suspension rendue le 23 février 2016 dans la procédure citée sous rubrique, irrecevable faute de qualité pour recourir et l'a rejeté en tant qu'il portait sur le droit du prénommé à une indemnité au sens de l' art. 429 CPP . X.________ interjette un recours en matière pénale au Tribunal fédéral contre l'arrêt cantonal.</w:t>
      </w:r>
    </w:p>
    <w:p>
      <w:r>
        <w:t>Selon l' art. 42 al. 1 LTF , les mémoires de recours au Tribunal fédéral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w:t>
      </w:r>
    </w:p>
    <w:p>
      <w:r>
        <w:t>Dans son recours au Tribunal fédéral, X.________ demande le prononcé d'une décision de justice condamnant les méthodes musclées utilisées par la police à son encontre. En outre, il déplore le refus du juge d'instruction de lui accorder un avocat d'office et requiert l'annulation de sa condamnation aux frais par la chambre cantonale. Sans autre développement, les griefs ainsi soulevés ne satisfont pas aux exigences de motivation d'un recours en matière pénale susmentionnées, de sorte que le recours doit être écarté en application de la procédure simplifiée prévue à l' art. 108 al. 1 let. b LTF .</w:t>
      </w:r>
    </w:p>
    <w:p>
      <w:r>
        <w:rPr>
          <w:b/>
        </w:rPr>
        <w:t>E. 2</w:t>
      </w:r>
    </w:p>
    <w:p>
      <w:r>
        <w:t>Comme les conclusions du recours étaient dépourvues de chance de succès, l'assistance judiciaire ne peut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w:t>
      </w:r>
    </w:p>
    <w:p>
      <w:r>
        <w:t>ème éd., ch. 38 ad art. 64 LTF ). Le recourant devra supporter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