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394/2021 vom 22. Juli 2021</w:t>
      </w:r>
    </w:p>
    <w:p>
      <w:r>
        <w:t>Bundesgericht, 2021-07-22, FR</w:t>
      </w:r>
    </w:p>
    <w:p>
      <w:r>
        <w:rPr>
          <w:b/>
        </w:rPr>
        <w:t xml:space="preserve">Quelle: </w:t>
      </w:r>
      <w:r>
        <w:t>https://mcp.opencaselaw.ch/entscheid/bger_6B_394_2021</w:t>
      </w:r>
    </w:p>
    <w:p>
      <w:r>
        <w:t>FR: TF 6B 394/2021 du 22 juillet 2021</w:t>
      </w:r>
    </w:p>
    <w:p>
      <w:r>
        <w:t>IT: TF 6B 394/2021 del 22 luglio 2021</w:t>
      </w:r>
    </w:p>
    <w:p>
      <w:pPr>
        <w:pStyle w:val="Heading2"/>
      </w:pPr>
      <w:r>
        <w:t>Regeste</w:t>
      </w:r>
    </w:p>
    <w:p>
      <w:r>
        <w:t>Ordonnance de non-entrée en matière (violation du secret de fonction) ; irrecevabilité du recours en matière pénale | Procédure pénale</w:t>
      </w:r>
    </w:p>
    <w:p>
      <w:pPr>
        <w:pStyle w:val="Heading2"/>
      </w:pPr>
      <w:r>
        <w:t>Erwägungen</w:t>
      </w:r>
    </w:p>
    <w:p>
      <w:r>
        <w:rPr>
          <w:b/>
        </w:rPr>
        <w:t>E. 1</w:t>
      </w:r>
    </w:p>
    <w:p>
      <w:r>
        <w:t>Par arrêt du 16 février 2021, la Chambre des recours pénale du Tribunal cantonal vaudois a rejeté le recours formé par A.________ à l'encontre de l'ordonnance de non-entrée en matière rendue le 5 novembre 2020 par le Ministère public du canton de Vaud, division affaires spéciales, qu'elle a confirmée. Cette dernière ordonnance faisait suite à la plainte pénale déposée par A.________ contre une secrétaire du Département vaudois B.________ et contre la cheffe dudit Département, pour violation du secret de fonction, le ministère public ayant considéré, comme la Chambre des recours pénale à sa suite, que l'infraction dénoncée n'était manifestement pas réalisée. A.________ forme un recours en matière pénale au Tribunal fédéral à l'encontre de l'arrêt précité.</w:t>
      </w:r>
    </w:p>
    <w:p>
      <w:r>
        <w:rPr>
          <w:b/>
        </w:rPr>
        <w:t>E. 2</w:t>
      </w:r>
    </w:p>
    <w:p>
      <w:r>
        <w:t>Les écritures et pièces déposées par le recourant par pli du 4 mai 2021, après l'échéance du délai de recours, en l'occurrence le 19 avril 2021, sont tardives (cf. art. 100 al. 1 LTF ) et, partant, irrecevables. Les pièces produites le sont également, dans la mesure où elles ne figureraient pas déjà à la procédure, en tant que pièces nouvelles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recourant s'en prend à une secrétaire du Département vaudois B.________ et la cheffe dudit Département, partant à une fonctionnaire et à un membre du gouvernement cantonal vaudois. Or, selon la loi vaudoise du 16 mai 1961 sur la responsabilité de l'État, des communes et de leurs agents (LRECA/VD; RS/VD 170.11), qui s'applique notamment aux agents qui exercent la fonction publique cantonale, dont les membres du Conseil d'État et les collaborateurs de l'État (art. 3 al. 1 ch. 2 et 9), l'État et les corporations communales répondent directement du dommage que leurs agents causent à des tiers d'une manière illicite (art. 4). L'agent n'est pas personnellement tenu envers le lésé de réparer le dommage (art. 5), le canton de Vaud ayant ainsi fait usage de la faculté réservée à l' art. 61 al. 1 CO . Dans cette mesure, le recourant, qui ne dit mot sur les prétentions civiles qui seraient les siennes, ne dispose, en tout état, que d'une prétention de droit public à faire valoir non pas contre les personnes qu'il dénonce, mais contre l'État. Il n'a donc pas qualité pour recourir sur le fond de la cause, au regard de l'art. 81 al. 1 let. b ch. 5 LTF (cf. ATF 146 IV 76 consid. 3.1 p. 82 s.; cf. aussi arrêt 6B_1020/2020 du 15 mars 2021 consid. 1.1 et les arrêts cités).</w:t>
      </w:r>
    </w:p>
    <w:p>
      <w:r>
        <w:rPr>
          <w:b/>
        </w:rPr>
        <w:t>E. 3.2</w:t>
      </w:r>
    </w:p>
    <w:p>
      <w:r>
        <w:t>L'hypothèse visée à l'art. 81 al. 1 let. b ch. 6 LTF n'entre pas en considération, le recourant ne soulevant aucun grief quant à son droit de porter plainte.</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Le recourant ne soulève toutefois aucun grief de cette nature, si bien qu'il ne dispose pas non plus de la qualité pour recourir sous cet angle.</w:t>
      </w:r>
    </w:p>
    <w:p>
      <w:r>
        <w:rPr>
          <w:b/>
        </w:rPr>
        <w:t>E. 3.4</w:t>
      </w:r>
    </w:p>
    <w:p>
      <w:r>
        <w:t>Au vu de ce qui précède, le recourant n'établit pas à satisfaction de droit sa qualité pour recourir.</w:t>
      </w:r>
    </w:p>
    <w:p>
      <w:r>
        <w:rPr>
          <w:b/>
        </w:rPr>
        <w:t>E. 4</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