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392/2016 vom 10. November 2016</w:t>
      </w:r>
    </w:p>
    <w:p>
      <w:r>
        <w:t>Bundesgericht, 2016-11-10, FR</w:t>
      </w:r>
    </w:p>
    <w:p>
      <w:r>
        <w:rPr>
          <w:b/>
        </w:rPr>
        <w:t xml:space="preserve">Quelle: </w:t>
      </w:r>
      <w:r>
        <w:t>https://mcp.opencaselaw.ch/entscheid/bger_6B_392_2016</w:t>
      </w:r>
    </w:p>
    <w:p>
      <w:r>
        <w:t>FR: TF 6B 392/2016 du 10 novembre 2016</w:t>
      </w:r>
    </w:p>
    <w:p>
      <w:r>
        <w:t>IT: TF 6B 392/2016 del 10 novembre 2016</w:t>
      </w:r>
    </w:p>
    <w:p>
      <w:pPr>
        <w:pStyle w:val="Heading2"/>
      </w:pPr>
      <w:r>
        <w:t>Regeste</w:t>
      </w:r>
    </w:p>
    <w:p>
      <w:r>
        <w:t>Escroquerie, fixation de la peine; sursis; arbitraire | Infractions</w:t>
      </w:r>
    </w:p>
    <w:p>
      <w:pPr>
        <w:pStyle w:val="Heading2"/>
      </w:pPr>
      <w:r>
        <w:t>Erwägungen</w:t>
      </w:r>
    </w:p>
    <w:p>
      <w:r>
        <w:rPr>
          <w:b/>
        </w:rPr>
        <w:t>E. 1</w:t>
      </w:r>
    </w:p>
    <w:p>
      <w:r>
        <w:t>Le recourant ne conteste pas les faits tels qu'établis par le jugement querellé.</w:t>
      </w:r>
    </w:p>
    <w:p>
      <w:r>
        <w:rPr>
          <w:b/>
        </w:rPr>
        <w:t>E. 1.1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pas en matière sur les critiques de nature appellatoire et n'examine la violation de droits fondamentaux que si ce moyen est invoqué et motivé par le recourant ( art. 106 al. 2 LTF ), c'est-à-dire s'il a été expressément soulevé et exposé de manière claire et détaillée ( ATF 141 IV 249 consid. 1.3.1 p. 253).</w:t>
      </w:r>
    </w:p>
    <w:p>
      <w:r>
        <w:rPr>
          <w:b/>
        </w:rPr>
        <w:t>E. 1.2</w:t>
      </w:r>
    </w:p>
    <w:p>
      <w:r>
        <w:t>Sous couvert d'arbitraire, le recourant se plaint du fait que son ex-épouse, qui a bénéficié au même titre que lui de l'aide sociale, a été acquittée. Il fait valoir qu'il était impossible qu'elle n'ait pas été impliquée dans ses activités. Il était donc arbitraire de le condamner sur la base de faits identiques et d'une culpabilité identique.</w:t>
      </w:r>
    </w:p>
    <w:p>
      <w:r>
        <w:rPr>
          <w:b/>
        </w:rPr>
        <w:t>E. 1.3</w:t>
      </w:r>
    </w:p>
    <w:p>
      <w:r>
        <w:t>Le recourant n'a pas d'intérêt juridique pour discuter l'appréciation des faits relatifs à son ex-épouse. Autant qu'il fait valoir une appréciation arbitraire des preuves le concernant, qui aurait dû conduire l'autorité cantonale à l'acquitter également, son grief est irrecevable faute de toute motivation ( art. 106 al. 2 LTF ). Au demeurant, il y a lieu de relever que l'acquittement de l'ex-épouse repose sur les propres déclarations du recourant qui l'a mise hors de cause en expliquant avoir falsifié les comptes à son insu et avoir été seul à gérer les contacts avec les services sociaux. Sa condamnation ne repose donc manifestement pas sur les mêmes éléments d'appréciation que ceux qui ont conduit à l'acquittement de son ex-épouse. Son grief est irrecevable.</w:t>
      </w:r>
    </w:p>
    <w:p>
      <w:r>
        <w:rPr>
          <w:b/>
        </w:rPr>
        <w:t>E. 2</w:t>
      </w:r>
    </w:p>
    <w:p>
      <w:r>
        <w:t>S'agissant de l'infraction d'escroquerie, le recourant conteste avoir agi astucieusement.</w:t>
      </w:r>
    </w:p>
    <w:p>
      <w:r>
        <w:rPr>
          <w:b/>
        </w:rPr>
        <w:t>E. 2.1</w:t>
      </w:r>
    </w:p>
    <w:p>
      <w:r>
        <w:t>Aux termes de l' art. 146 CP ,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dupe. Pour qu'il y ait escroquerie, une simple tromperie ne suffit cependant pas; il faut qu'elle soit astucieuse.</w:t>
      </w:r>
    </w:p>
    <w:p>
      <w:r>
        <w:rPr>
          <w:b/>
        </w:rPr>
        <w:t>E. 2.1.1</w:t>
      </w:r>
    </w:p>
    <w:p>
      <w:r>
        <w:t>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133 IV 256 consid. 4.4.3 p. 264; 128 IV 18 consid.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135 IV 76 consid. 5.2 p. 81).</w:t>
      </w:r>
    </w:p>
    <w:p>
      <w:r>
        <w:rPr>
          <w:b/>
        </w:rPr>
        <w:t>E. 2.1.2</w:t>
      </w:r>
    </w:p>
    <w:p>
      <w:r>
        <w:t>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(arrêt 6B_117/2015 du 11 février 2016 consid. 23.2 et les références citées).</w:t>
      </w:r>
    </w:p>
    <w:p>
      <w:r>
        <w:rPr>
          <w:b/>
        </w:rPr>
        <w:t>E. 2.2</w:t>
      </w:r>
    </w:p>
    <w:p>
      <w:r>
        <w:t>Le recourant a fourni des extraits de comptes falsifiés aux services sociaux pour dissimuler des revenus qu'il percevait et obtenir indument des prestations sociales. Il est établi que les falsifications n'étaient pas aisément décelables ( art. 105 al. 1 LTF ). Cela suffit à retenir que la tromperie sur les revenus réels et dissimulés du recourant était astucieuse. En tant que le recourant affirme qu'au vu du montant du loyer payé par le couple, les services sociaux devaient se rendre compte qu'il avait d'autres moyens de subsistance, il s'écarte de manière inadmissible des faits retenus. En tout état, il échoue à démontrer l'arbitraire des constatations cantonales. Le grief est rejeté dans la faible mesure de sa recevabilité.</w:t>
      </w:r>
    </w:p>
    <w:p>
      <w:r>
        <w:rPr>
          <w:b/>
        </w:rPr>
        <w:t>E. 3</w:t>
      </w:r>
    </w:p>
    <w:p>
      <w:r>
        <w:t>Le recourant critique la quotité de la peine et le refus du sursis complet.</w:t>
      </w:r>
    </w:p>
    <w:p>
      <w:r>
        <w:rPr>
          <w:b/>
        </w:rPr>
        <w:t>E. 3.1</w:t>
      </w:r>
    </w:p>
    <w:p>
      <w:r>
        <w:t>Les règles générales régissant la fixation de la peine ont été rappelées dans les arrêts publiés aux ATF 136 IV 55 et 134 IV 17, auxquels il est renvoyé.</w:t>
      </w:r>
    </w:p>
    <w:p>
      <w:r>
        <w:rPr>
          <w:b/>
        </w:rPr>
        <w:t>E. 3.2</w:t>
      </w:r>
    </w:p>
    <w:p>
      <w:r>
        <w:t>La critique du recourant quant à la peine infligée est dépourvue de toute motivation consistante ( art. 42 al. 2 LTF ). Il n'expose pas en quoi la cour cantonale aurait violé le droit fédéral ou abusé de son pouvoir d'appréciation dans la fixation de la peine. En particulier, il n'explique pas pour quel motif spécifique son âge (52 ans) le rendrait plus vulnérable face à la peine que la moyenne des autres condamnés (arrêt 6B_1276/2015 du 29 juin 2016 consid. 2.2 et les références citées). Pour le surplus, le recourant prétend ne pas avoir eu l'intention de commettre une infraction au motif qu'il voulait protéger sa sphère privée des méthodes intrusives des services sociaux. Ce faisant, il reprend un argument déjà développé en instance cantonale et ne présente aucune critique recevable sous l'angle de l' art. 42 al. 2 LTF (cf. ATF 134 II 244 consid. 2.3 p. 247). Au demeurant, la solution de la cour cantonale ne prête pas flanc à la critique et il y est renvoyé ( art. 109 al. 3 LTF ).</w:t>
      </w:r>
    </w:p>
    <w:p>
      <w:r>
        <w:rPr>
          <w:b/>
        </w:rPr>
        <w:t>E. 3.3</w:t>
      </w:r>
    </w:p>
    <w:p>
      <w:r>
        <w:t>La peine privative de liberté infligée de vingt-sept mois échappant à toute critique, seul un sursis partiel ( art. 43 al. 1 CP ) entre en considération. En fixant le seuil de la peine à exécuter à six mois, à savoir le minimum légal ( art. 43 al. 3 CP ), la cour cantonale a tenu compte de manière appropriée de la faute du recourant.</w:t>
      </w:r>
    </w:p>
    <w:p>
      <w:r>
        <w:rPr>
          <w:b/>
        </w:rPr>
        <w:t>E. 4</w:t>
      </w:r>
    </w:p>
    <w:p>
      <w:r>
        <w:t>Au vu de ce qui précède, le recours doit être rejeté dans la faible mesure de sa recevabilité. Comme les conclusions du recours étaient dépourvues de chances de succès, l'assistance judiciaire ne peut être accordée ( art. 64 al. 1 LTF ). Par conséquent, le recourant, qui succombe, supportera les frais judiciaires ( art. 66 al. 1 LTF ), lesquels seront fixés en tenant compte de sa situation financière qui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