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6B_391/2014 vom 18. September 2014</w:t>
      </w:r>
    </w:p>
    <w:p>
      <w:r>
        <w:t>Bundesgericht, 2014-09-18, FR</w:t>
      </w:r>
    </w:p>
    <w:p>
      <w:r>
        <w:rPr>
          <w:b/>
        </w:rPr>
        <w:t xml:space="preserve">Quelle: </w:t>
      </w:r>
      <w:r>
        <w:t>https://mcp.opencaselaw.ch/entscheid/bger_6B_391_2014</w:t>
      </w:r>
    </w:p>
    <w:p>
      <w:r>
        <w:t>FR: TF 6B_391/2014 du 18 septembre 2014</w:t>
      </w:r>
    </w:p>
    <w:p>
      <w:r>
        <w:t>IT: TF 6B_391/2014 del 18 settembre 2014</w:t>
      </w:r>
    </w:p>
    <w:p>
      <w:pPr>
        <w:pStyle w:val="Heading2"/>
      </w:pPr>
      <w:r>
        <w:t>Erwägungen</w:t>
      </w:r>
    </w:p>
    <w:p>
      <w:r>
        <w:rPr>
          <w:b/>
        </w:rPr>
        <w:t>E. 1</w:t>
      </w:r>
    </w:p>
    <w:p>
      <w:r>
        <w:t>Le recourant invoque notamment une violation des art. 429 al. 1 let. a et 430 al. 1 let. a CPP fondée sur le refus de lui allouer une indemnité pour l'exercice raisonnable de ses droits de procédure. La voie du recours en matière pénale est par conséquent ouverte ( ATF 135 IV 43 consid. 1.1.1 p. 45 s.).</w:t>
      </w:r>
    </w:p>
    <w:p>
      <w:r>
        <w:rPr>
          <w:b/>
        </w:rPr>
        <w:t>E. 2.1</w:t>
      </w:r>
    </w:p>
    <w:p>
      <w:r>
        <w:t>Le recourant n'a pas bénéficié de l'assistance judiciaire sur le plan cantonal, de sorte qu'une indemnité selon l' art. 429 al. 1 let. a CPP réservée à un avocat de choix est susceptible d'entrer en considération (cf. ATF 138 IV 205 ).</w:t>
      </w:r>
    </w:p>
    <w:p>
      <w:r>
        <w:rPr>
          <w:b/>
        </w:rPr>
        <w:t>E. 2.2</w:t>
      </w:r>
    </w:p>
    <w:p>
      <w:r>
        <w:t>Selon l' art. 429 al. 1 let. a CPP ,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 art. 430 al. 1 let. a CPP ).</w:t>
      </w:r>
    </w:p>
    <w:p>
      <w:r>
        <w:t>Il n'y a pas lieu d'envisager une indemnisation du prévenu en cas de condamnation aux frais, l'obligation de supporter les frais et l'allocation d'une indemnité s'excluant réciproquement (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w:t>
      </w:r>
    </w:p>
    <w:p>
      <w:r>
        <w:t>a contrario ; arrêt 6B_300/2012 du 10 juin 2013 consid. 2.4).</w:t>
      </w:r>
    </w:p>
    <w:p>
      <w:r>
        <w:t>Selon la jurisprudence, la condamnation d'un prévenu acquitté à supporter tout ou partie des frais, respectivement le refus de lui allouer une indemnisation à raison du préjudice subi par la procédure pénale, doit respecter la présomption d'innocence consacrée par les art. 10 al. 1 CPP , 32 al. 1 Cst. et 6 par. 2 CEDH. Celle-ci interdit de rendre une décision défavorable au prévenu libéré en laissant entendre que ce dernier serait néanmoins coupable des infractions qui lui étaient reprochées (cf. arrêts 6B_300/2012 du 10 juin 2013 consid. 2.4; 6B_77/2013 du 4 mars 2013 consid. 2.5.2).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 ATF 119 Ia 332 consid. 1b p. 334; 116 Ia 162 consid. 2c p. 168; arrêt 6B_331/2012 du 22 octobre 2012 consid. 2.3).</w:t>
      </w:r>
    </w:p>
    <w:p>
      <w:r>
        <w:rPr>
          <w:b/>
        </w:rPr>
        <w:t>E. 2.3</w:t>
      </w:r>
    </w:p>
    <w:p>
      <w:r>
        <w:t>La cour cantonale a refusé toute indemnité en retenant que le recourant avait provoqué illicitement et fautivement l'ouverture de la procédure pénale à son encontre au sens de l' art. 430 al. 1 let. a CPP , puisqu'il était indubitablement pris de boisson lorsqu'il a conduit la nuit des faits du 31 mai 2012, comme cela ressortait du rapport de police.</w:t>
      </w:r>
    </w:p>
    <w:p>
      <w:r>
        <w:rPr>
          <w:b/>
        </w:rPr>
        <w:t>E. 2.4</w:t>
      </w:r>
    </w:p>
    <w:p>
      <w:r>
        <w:t>Le recourant allègue à juste titre que la présomption d'innocence empêche de retenir à sa charge une infraction qui n'a pas été établie et qu'il conteste, pour lui refuser l'indemnité réclamée (cf. art. 430 CPP ).</w:t>
      </w:r>
    </w:p>
    <w:p>
      <w:r>
        <w:t>En effet, dans la mesure où il est interdit de rendre une décision défavorable au prévenu libéré en laissant entendre que ce dernier serait néanmoins coupable des infractions qui lui étaient reprochées, cette interdiction s'étend</w:t>
      </w:r>
    </w:p>
    <w:p>
      <w:r>
        <w:t>a fortiori à des infractions ne figurant pas dans l'acte d'accusation et n'ayant fait l'objet d'aucun acte d'instruction (cf. ATF 126 I 19 consid. 2a p. 21, sur le principe de l'accusation, qui implique que le prévenu connaisse exactement les faits qui lui sont imputés). Par ailleurs, il n'est pas admissible de rendre une décision dont le texte révèle un comportement répréhensible pénalement, même de manière implicite (cf. Thomas Domeisen in: Basler Kommentar, Schweizerische Strafprozessordnung, 2011, n° 29 ad art. 426 CPP ).</w:t>
      </w:r>
    </w:p>
    <w:p>
      <w:r>
        <w:t>Aussi, le raisonnement cantonal, à teneur duquel le recourant ne pouvait se voir octroyer d'indemnité pour ses frais de défense car il était indubitablement pris de boisson lorsqu'il était au volant de son véhicule automobile le 31 mai 2012, n'est pas compatible avec les principes développés</w:t>
      </w:r>
    </w:p>
    <w:p>
      <w:r>
        <w:t>supra en lien avec la présomption d'innocence, puisqu'il révèle implicitement que le prévenu s'est rendu coupable de conduite en état d'ébriété (cf. art. 91 LCR ).</w:t>
      </w:r>
    </w:p>
    <w:p>
      <w:r>
        <w:t>Cela étant, si son comportement a donné lieu à l'ouverture d'une information en raison des signes d'ébriété qu'il présentait, la procédure a porté sur l'infraction d'opposition à une mesure visant à déterminer l'incapacité de conduire ( art. 91a al. 1 LCR ) et la cour cantonale ne démontre à cet égard, d'aucune manière, dans quelle mesure il aurait adopté un comportement fautif au sens de l' art. 430 al. 1 let. a CPP en lien avec cette infraction, qui aurait rendu plus difficile la conduite de la procédure.</w:t>
      </w:r>
    </w:p>
    <w:p>
      <w:r>
        <w:rPr>
          <w:b/>
        </w:rPr>
        <w:t>E. 2.5</w:t>
      </w:r>
    </w:p>
    <w:p>
      <w:r>
        <w:t>Au vu de ce qui précède, le recours doit être admis, le jugement entrepris annulé, et la cause renvoyée à l'autorité cantonale afin qu'elle fixe le montant de l'indemnité en application du large pouvoir d'appréciation dont elle dispose en cette matière et en tenant compte de la répartition des frais (cf. arrêt 6B_439/2013 du 19 juillet 2013 consid. 2.2 et les références citées).</w:t>
      </w:r>
    </w:p>
    <w:p>
      <w:r>
        <w:rPr>
          <w:b/>
        </w:rPr>
        <w:t>E. 2.6</w:t>
      </w:r>
    </w:p>
    <w:p>
      <w:r>
        <w:t>Le recourant, qui obtient gain de cause, ne supporte pas de frais ( art. 66 al. 1 LTF ). Il peut prétendre à des dépens à la charge du canton de Vaud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