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6B_391/2010 vom 9. Juni 2010</w:t>
      </w:r>
    </w:p>
    <w:p>
      <w:r>
        <w:t>Bundesgericht, 2010-06-09, FR</w:t>
      </w:r>
    </w:p>
    <w:p>
      <w:r>
        <w:rPr>
          <w:b/>
        </w:rPr>
        <w:t xml:space="preserve">Quelle: </w:t>
      </w:r>
      <w:r>
        <w:t>https://mcp.opencaselaw.ch/entscheid/bger_6B_391_2010</w:t>
      </w:r>
    </w:p>
    <w:p>
      <w:r>
        <w:t>FR: TF 6B_391/2010 du 9 juin 2010</w:t>
      </w:r>
    </w:p>
    <w:p>
      <w:r>
        <w:t>IT: TF 6B_391/2010 del 9 giugno 2010</w:t>
      </w:r>
    </w:p>
    <w:p>
      <w:pPr>
        <w:pStyle w:val="Heading2"/>
      </w:pPr>
      <w:r>
        <w:t>Erwägungen</w:t>
      </w:r>
    </w:p>
    <w:p>
      <w:r>
        <w:rPr>
          <w:b/>
        </w:rPr>
        <w:t>E. 1.1</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une décision relative à la conduite de l'action pénale. Le simple lésé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 2009 du 16 février 2010 consid. 3.1.1).</w:t>
      </w:r>
    </w:p>
    <w:p>
      <w:r>
        <w:rPr>
          <w:b/>
        </w:rPr>
        <w:t>E. 1.2</w:t>
      </w:r>
    </w:p>
    <w:p>
      <w:r>
        <w:t>Le recourant, qui se plaint d'infractions contre le patrimoine, n'est pas une victime au sens de la LAVI. A l'appui de ses conclusions en condamnation, il invoque l'arbitraire et se prévaut d'une violation du principe "in dubio pro reo" et de la loi pénale. Il n'a toutefois pas qualité pour ce faire.</w:t>
      </w:r>
    </w:p>
    <w:p>
      <w:r>
        <w:rPr>
          <w:b/>
        </w:rPr>
        <w:t>E. 2</w:t>
      </w:r>
    </w:p>
    <w:p>
      <w:r>
        <w:t>Le recours doit ainsi être déclaré irrecevable. Le recourant, qui succombe, supportera les frais de justice ( art. 66 al. 1 LTF ), réduits à 800 fr., l'arrêt étant rendu par un juge unique.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