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6B_38/2015 vom 6. Oktober 2015</w:t>
      </w:r>
    </w:p>
    <w:p>
      <w:r>
        <w:t>Bundesgericht, 2015-10-06, FR</w:t>
      </w:r>
    </w:p>
    <w:p>
      <w:r>
        <w:rPr>
          <w:b/>
        </w:rPr>
        <w:t xml:space="preserve">Quelle: </w:t>
      </w:r>
      <w:r>
        <w:t>https://mcp.opencaselaw.ch/entscheid/bger_6B_38_2015</w:t>
      </w:r>
    </w:p>
    <w:p>
      <w:r>
        <w:t>FR: TF 6B_38/2015 du 6 octobre 2015</w:t>
      </w:r>
    </w:p>
    <w:p>
      <w:r>
        <w:t>IT: TF 6B_38/2015 del 6 ottobre 2015</w:t>
      </w:r>
    </w:p>
    <w:p>
      <w:pPr>
        <w:pStyle w:val="Heading2"/>
      </w:pPr>
      <w:r>
        <w:t>Erwägungen</w:t>
      </w:r>
    </w:p>
    <w:p>
      <w:r>
        <w:rPr>
          <w:b/>
        </w:rPr>
        <w:t>E. 1</w:t>
      </w:r>
    </w:p>
    <w:p>
      <w:r>
        <w:t>La décision qui renvoie la cause à l'autorité inférieure pour nouvelle décision constitue une décision incidente, même si elle statue définitivement sur les frais et dépens de l'incident ( BERNARD CORBOZ, in Commentaire LTF, 2ème éd., 2014, n° 14 ad art. 93 LTF p. 1069 et la jurisprudence citée).</w:t>
      </w:r>
    </w:p>
    <w:p>
      <w:r>
        <w:t>Le recours en matière pénale n'est recevable contre une décision incidente que si elle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En revanche, un dommage de pur fait, comme la prolongation de la procédure ou un accroissement des frais de celle-ci, n'est pas considéré comme irréparable ( ATF 131 I 57 consid. 1 p. 59 et la jurisprudence citée).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w:t>
      </w:r>
    </w:p>
    <w:p>
      <w:r>
        <w:rPr>
          <w:b/>
        </w:rPr>
        <w:t>E. 1.1</w:t>
      </w:r>
    </w:p>
    <w:p>
      <w:r>
        <w:t>La décision de renvoi pour complément d'enquête ou jugement au fond ne cause pas de préjudice irréparable aux prévenus, puisqu'elle n'implique aucun jugement sur leur culpabilité (cf. ATF 133 IV 139 consid. 4 p. 141; 115 Ia 311 consid. 2c p. 315; cf. arrêt 6B_23/2007 du 2 avril 2007 consid. 1.1.1).</w:t>
      </w:r>
    </w:p>
    <w:p>
      <w:r>
        <w:rPr>
          <w:b/>
        </w:rPr>
        <w:t>E. 1.2</w:t>
      </w:r>
    </w:p>
    <w:p>
      <w:r>
        <w:t>C'est en vain que la recourante prétend, en expliquant avoir été hospitalisée à la suite d'un choc psychologique, que la poursuite de l'action pénale constitue une grave atteinte à sa personnalité, à son intégrité psychique et à son honneur. En effet, outre le fait qu'elle associe son hospitalisation à la poursuite de son compagnon, elle échoue à faire valoir un dommage de nature juridique. En tout état, la décision de renvoi n'implique aucun jugement sur sa culpabilité quant aux actes de complicité, étant précisé que l'ordonnance de non-entrée en matière était partielle, la poursuite suivant son cours s'agissant de l'infraction d'exposition, indépendamment de l'arrêt cantonal. Du reste, à ce stade de la procédure, l'intéressée peut encore faire valoir tous les griefs qu'elle invoque dans son mémoire devant les autorités cantonales.</w:t>
      </w:r>
    </w:p>
    <w:p>
      <w:r>
        <w:t>La recourante s'en prend de manière toute générale à la jurisprudence constante prévalant en matière de préjudice irréparable, qu'elle juge trop stricte et susceptible de créer une insécurité juridique en présentant des exemples hypothétiques indépendant du cas d'espèce. Ce faisant, elle ne tente pas de démontrer en quoi sa situation constituerait une exception et présenterait un préjudice irréparable, de sorte qu'il n'y a pas lieu d'examiner ce point plus en avant.</w:t>
      </w:r>
    </w:p>
    <w:p>
      <w:r>
        <w:t>Par ailleurs, la recourante ne prétend pas que l'admission de son recours pourrait aboutir immédiatement à une décision finale qui permettrait d'éviter une procédure probatoire longue et coûteuse.</w:t>
      </w:r>
    </w:p>
    <w:p>
      <w:r>
        <w:t>Ainsi,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w:t>
      </w:r>
    </w:p>
    <w:p>
      <w:r>
        <w:rPr>
          <w:b/>
        </w:rPr>
        <w:t>E. 2</w:t>
      </w:r>
    </w:p>
    <w:p>
      <w:r>
        <w:t>La recourante, qui succombe, devra supporter les frais judiciaires ( art. 66 al. 1 LTF ).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