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388/2012 vom 12. November 2012</w:t>
      </w:r>
    </w:p>
    <w:p>
      <w:r>
        <w:t>Bundesgericht, 2012-11-12, DE</w:t>
      </w:r>
    </w:p>
    <w:p>
      <w:r>
        <w:rPr>
          <w:b/>
        </w:rPr>
        <w:t xml:space="preserve">Quelle: </w:t>
      </w:r>
      <w:r>
        <w:t>https://mcp.opencaselaw.ch/entscheid/bger_6B_388_2012</w:t>
      </w:r>
    </w:p>
    <w:p>
      <w:r>
        <w:t>FR: TF 6B 388/2012 du 12 novembre 2012</w:t>
      </w:r>
    </w:p>
    <w:p>
      <w:r>
        <w:t>IT: TF 6B 388/2012 del 12 novembre 2012</w:t>
      </w:r>
    </w:p>
    <w:p>
      <w:pPr>
        <w:pStyle w:val="Heading2"/>
      </w:pPr>
      <w:r>
        <w:t>Regeste</w:t>
      </w:r>
    </w:p>
    <w:p>
      <w:r>
        <w:t>Vorsätzliche schwere Körperverletzung; Rückweisung zur Anklageergänzung; Strafzumessung | Straftaten</w:t>
      </w:r>
    </w:p>
    <w:p>
      <w:pPr>
        <w:pStyle w:val="Heading2"/>
      </w:pPr>
      <w:r>
        <w:t>Erwägungen</w:t>
      </w:r>
    </w:p>
    <w:p>
      <w:r>
        <w:rPr>
          <w:b/>
        </w:rPr>
        <w:t>E. 1.1</w:t>
      </w:r>
    </w:p>
    <w:p>
      <w:r>
        <w:t>Der Beschwerdeführer macht geltend, eine Rückweisung zur Anklageergänzung gemäss § 182 Abs. 3 der Strafprozessordnung des Kantons Zürich vom 4. Mai 1919 (StPO/ZH) sei nur zulässig, wenn ein strafbares Verhalten bewiesen sei. Die blosse Möglichkeit, dass ein anderer Tatbestand erfüllt sein könnte, genüge nicht. Der Rückweisungsbeschluss vom 25. März 2010 verletze das Anklage- resp. Immutabilitätsprinzip gemäss Art. 29 Abs. 2 BV und Art. 6 Ziff. 3 lit. a EMRK sowie die in der Verfassung verankerte Gewaltenteilung, da die Voraussetzungen von § 182 Abs. 3 StPO /ZH mangels Beweis einer eventualvorsätzlichen schweren Körperverletzung im Zeitpunkt der Rückweisung nicht erfüllt gewesen seien.</w:t>
      </w:r>
    </w:p>
    <w:p>
      <w:r>
        <w:rPr>
          <w:b/>
        </w:rPr>
        <w:t>E. 1.2</w:t>
      </w:r>
    </w:p>
    <w:p>
      <w:r>
        <w:t>Die Rückweisung zur Anklageergänzung erfolgte vor Inkrafttreten der Schweizerischen Strafprozessordnung (StPO; SR 312.0) am 1. Januar 2011. Deren Zulässigkeit beurteilt sich nach der im Zeitpunkt des Beschlusses des Obergerichts des Kantons Zürich anwendbaren StPO/ZH (vgl. Art. 448 Abs. 2 StPO ). Das Bundesgericht überprüft die Anwendung kantonalen Gesetzesrechts - von hier nicht relevanten Ausnahmen abgesehen - nur auf Willkür (vgl. Art. 95 BGG ; BGE 138 IV 13 E. 2). Für die Rüge der Willkür gelten erhöhte Begründungsanforderungen ( Art. 106 Abs. 2 BGG ; BGE 138 I 171 E. 1.4 mit Hinweisen).</w:t>
      </w:r>
    </w:p>
    <w:p>
      <w:r>
        <w:rPr>
          <w:b/>
        </w:rPr>
        <w:t>E. 1.3</w:t>
      </w:r>
    </w:p>
    <w:p>
      <w:r>
        <w:t>Das Obergericht sah im angefochtenen Rückweisungsbeschluss eine eventualvorsätzliche schwere Körperverletzung für bewiesen an (Beschluss Fazit S. 28). Der Beschwerdeführer legt nicht dar, weshalb es - ausgehend davon - § 182 Abs. 3 StPO /ZH willkürlich angewandt haben soll. Eine Ergänzung bzw. Änderung der Anklage ist mit dem Akkusationsprinzip und dem sich daraus ergebenden Immutabilitätsprinzip (vgl. BGE 133 IV 235 E. 6.3 ; 126 I 19 E. 2a; je mit Hinweisen) nicht zwingend unvereinbar. Diese Möglichkeit ist im Übrigen auch in Art. 333 Abs. 1 StPO vorgesehen, wenn nach Auffassung des Gerichts der in der Anklageschrift umschriebene Sachverhalt einen andern Straftatbestand erfüllen könnte, die Anklageschrift aber den gesetzlichen Anforderungen nicht entspricht. Ebenso wenig begründet der Beschwerdeführer, weshalb die verfassungsmässig garantierte Gewaltenteilung (vgl. BGE 134 I 322 E. 2.2 mit Hinweisen) tangiert sein soll. Auf die Beschwerde ist nicht einzutreten, soweit der Beschwerdeführer vorbringt, eine Anklageergänzung sei nicht zulässig gewesen.</w:t>
      </w:r>
    </w:p>
    <w:p>
      <w:r>
        <w:rPr>
          <w:b/>
        </w:rPr>
        <w:t>E. 2</w:t>
      </w:r>
    </w:p>
    <w:p>
      <w:r>
        <w:t>Der Beschwerdeführer rügt, der Schuldspruch wegen eventualvorsätzlicher schwerer Körperverletzung zum Nachteil des Beschwerdegegners 2 basiere auf einer willkürlichen rechtlichen Würdigung.</w:t>
      </w:r>
    </w:p>
    <w:p>
      <w:r>
        <w:rPr>
          <w:b/>
        </w:rPr>
        <w:t>E. 2.1.1</w:t>
      </w:r>
    </w:p>
    <w:p>
      <w:r>
        <w:t>Unbestritten ist, dass der Beschwerdeführer dem Beschwerdegegner 2 am 14. Mai 2006 einen Faustschlag versetzte und Letzterer die in der Anklage beschriebenen Verletzungen erlitt. Die Vorinstanz führt aus, das vom Zeugen B.________ geschilderte und in der Anklageschrift wiedergegebene Abheben von mehreren Zentimetern vom Boden sei schwer vorstellbar. Auch in Berücksichtigung der Grössenverhältnisse sei aus physikalischen Gründen eher unwahrscheinlich, dass der Beschwerdegegner 2 aufgrund des Faustschlags den Boden verliess. Die Aussagen von B.________, deren Glaubhaftigkeit nicht anzuzweifeln sei, zeugten jedoch von der Heftigkeit des Schlags. Es müsse sich um einen aussergewöhnlich wuchtigen Schlag gehandelt haben (Urteil S. 24 und 30). Der Beschwerdeführer habe um den reduzierten Zustand des Beschwerdegegners 2 und dessen eingeschränktes Reaktionsvermögen gewusst (Urteil S. 29 f.). Ihm sei zudem bewusst gewesen, dass der Faustschlag diesen völlig überraschend treffen würde. Der Beschwerdegegner 2 habe schlechterdings nicht damit rechnen können. Aufgrund der vorherigen, rein verbalen Auseinandersetzungen, in die er zudem nur am Rande involviert gewesen sei, habe es hierfür schlicht keine warnenden Anzeichen gegeben (Urteil S. 30). Hingegen geht die Vorinstanz zugunsten des Beschwerdeführers davon aus, dieser habe dem Beschwerdegegner 2 vor dem Faustschlag noch "hey!" gesagt (Urteil S. 21 und 24). Die Vorinstanz erwägt, angesichts der Umstände habe der Beschwerdeführer damit rechnen müssen, dass der Faustschlag den Beschwerdegegner 2 "umhauen" und dieser allenfalls nicht in der Lage sein würde, den Sturz auf den asphaltierten Belag aufzufangen oder abzubremsen, sondern mit dem Kopf auf den Asphalt aufschlagen könnte (Urteil S. 30 f.). Dem Beschwerdeführer könne nicht zugutegehalten werden, er habe darauf vertraut, dass sich nicht die eingetretenen Verletzungen, sondern nur solche, die vom Tatbestand der einfachen Körperverletzung erfasst werden, einstellten, oder er habe derartige Folgen gar nicht bedacht (Urteil S. 31). Ihm sei im Tatzeitpunkt klar gewesen, dass der Faustschlag schwere Verletzungen verursachen könnte. Durch sein Vorgehen habe er die vom Beschwerdegegner 2 erlittenen Verletzungen so nahe vor sich gesehen, dass er sie gebilligt habe. Er habe den zwar nicht äusserst wahrscheinlichen, aber eben doch ohne Weiteres möglichen Eintritt solcher Verletzungen in Kauf genommen. Er habe mit Bezug auf die schweren Körperverletzungen somit eventualvorsätzlich gehandelt (Urteil S. 34 f.).</w:t>
      </w:r>
    </w:p>
    <w:p>
      <w:r>
        <w:rPr>
          <w:b/>
        </w:rPr>
        <w:t>E. 2.1.2</w:t>
      </w:r>
    </w:p>
    <w:p>
      <w:r>
        <w:t>Der Beschwerdeführer bestreitet den Eventualvorsatz. Ihm sei das Risiko einer schweren Körperverletzung weder bekannt gewesen noch habe er eine solche in Kauf genommen. Die Vorinstanz praktiziere verpöntes Erfolgsstrafrecht, indem sie vom Ausmass des Erfolgs auf seine Intention schliesse. Um vom Wissen auf das Wollen zu schliessen, dürfe die blosse Möglichkeit des Eintritts des Erfolgs nicht genügen. Ansonsten müsste konsequenterweise bei einem (starken) Faustschlag ins Gesicht immer mindestens ein Schuldspruch wegen versuchter schwerer Körperverletzung erfolgen. Der Eintritt des tatbestandsmässigen Erfolgs sei im vorliegenden Fall auf den äusserst unglücklichen Verlauf der Geschehnisse zurückzuführen. Als gerichtsnotorisch gelten könne, dass eine einfache Körperverletzung statistisch gesehen die weitaus häufigere Folge eines einzelnen Faustschlags ins Gesicht sei. Die Wahrscheinlichkeit des Eintritts einer schweren Körperverletzung sei gering resp. die unglückliche Ausnahme. Zu berücksichtigen sei zudem, dass der Beschwerdegegner 2 die Verletzungen nicht durch den Faustschlag als solchen, sondern durch den äusserst unglücklichen Sturz und den damit verbundenen Aufschlag des Hinterkopfs auf dem Asphalt erlitten habe. Die Vorinstanz stelle willkürlich Mutmassungen auf. Fakt sei, dass es im (Profi-)Boxsport höchst selten zu schweren, lebensgefährlichen Verletzungen komme. Unergründlich sei, wie die Vorinstanz zur Auffassung gelange, er habe den Beschwerdegegner 2 wie in einem Action-Film mit einem einzigen gezielten Faustschlag ausschalten wollen. Es seien keine Anhaltspunkte ersichtlich, dass er diesen habe ausser Gefecht setzen wollen, schon gar nicht, um sich in seiner Gruppe "Respekt" zu verschaffen.</w:t>
      </w:r>
    </w:p>
    <w:p>
      <w:r>
        <w:rPr>
          <w:b/>
        </w:rPr>
        <w:t>E. 2.2.1</w:t>
      </w:r>
    </w:p>
    <w:p>
      <w:r>
        <w:t>Dass die Körperverletzungen des Beschwerdegegners 2 objektiv schwer im Sinne von Art. 122 StGB sind, steht nicht zur Diskussion. Nach Art. 122 StGB strafbar ist auch die eventualvorsätzliche schwere Körperverletzung. Eventualvorsatz ist nach ständiger Rechtsprechung gegeben, wenn der Täter die Tatbestandsverwirklichung für möglich hält, aber dennoch handelt, weil er den Erfolg für den Fall seines Eintritts in Kauf nimmt, sich mit ihm abfindet, mag er ihm auch unerwünscht sein ( BGE 137 IV 1 E. 4.2.3 mit Hinweis; vgl. auch Art. 12 Abs. 2 StGB ).</w:t>
      </w:r>
    </w:p>
    <w:p>
      <w:r>
        <w:rPr>
          <w:b/>
        </w:rPr>
        <w:t>E. 2.2.2</w:t>
      </w:r>
    </w:p>
    <w:p>
      <w:r>
        <w:t>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 BGE 134 IV 26 E. 3.2.2 mit Hinweisen). Das Gericht darf vom Wissen des Täters auf den Willen schliessen, wenn sich diesem der Eintritt des Erfolgs als so wahrscheinlich aufdrängte, dass die Bereitschaft, ihn als Folge hinzunehmen, vernünftigerweise nur als Inkaufnahme des Erfolgs ausgelegt werden kann ( BGE 137 IV 1 E. 4.2.3; 133 IV 222 E. 5.3 mit Hinweisen). Eventualvorsatz kann auch vorliegen, wenn sich der Eintritt des tatbestandsmässigen Erfolgs statistisch gesehen nur relativ selten verwirklicht. Doch darf in diesem Fall nicht allein aus dem Wissen des Beschuldigten um die Möglichkeit des Erfolgseintritts auf dessen Inkaufnahme und damit auf Eventualvorsatz geschlossen werden. Vielmehr müssen weitere Umstände hinzukommen ( BGE 131 IV 1 E. 2.2 mit Hinweis).</w:t>
      </w:r>
    </w:p>
    <w:p>
      <w:r>
        <w:rPr>
          <w:b/>
        </w:rPr>
        <w:t>E. 2.2.3</w:t>
      </w:r>
    </w:p>
    <w:p>
      <w:r>
        <w:t>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Dem vom Beschwerdeführer angerufenen Grundsatz in dubio pro reo kommt in seiner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 BGE 137 I 1 E. 2.4 ; 134 I 140 E. 5.4; je mit Hinweisen). Die Rüge der Willkür muss präzise vorgebracht und begründet werden ( Art. 106 Abs. 2 BGG ). Auf eine rein appellatorische Kritik am angefochtenen Urteil tritt das Bundesgericht nicht ein ( BGE 137 IV 1 E. 4.2.3; 136 II 489 E. 2.8; je mit Hinweisen).</w:t>
      </w:r>
    </w:p>
    <w:p>
      <w:r>
        <w:rPr>
          <w:b/>
        </w:rPr>
        <w:t>E. 2.2.4</w:t>
      </w:r>
    </w:p>
    <w:p>
      <w:r>
        <w:t>Was der Täter wusste, wollte und in Kauf nahm, betrifft so genannte innere Tatsachen, welche vor Bundesgericht nur im Rahmen von Art. 97 Abs. 1 BGG gerügt werden können. Rechtsfrage ist hingegen, ob im Lichte der festgestellten Tatsachen der Schluss auf Eventualvorsatz begründet ist ( BGE 137 IV 1 E. 4.2.3; 135 IV 152 E. 2.3.2; je mit Hinweisen). Da sich Tat- und Rechtsfragen insoweit teilweise überschneiden,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133 IV 9 E. 4.1 mit Hinweisen).</w:t>
      </w:r>
    </w:p>
    <w:p>
      <w:r>
        <w:rPr>
          <w:b/>
        </w:rPr>
        <w:t>E. 2.3</w:t>
      </w:r>
    </w:p>
    <w:p>
      <w:r>
        <w:t>Nicht einzutreten ist auf die Beschwerde, soweit sich der Beschwerdeführer gegen die vorinstanzlichen Sachverhaltsfeststellungen wendet und geltend macht, Ursache der Verletzungen sei einzig der Aufprall auf dem Boden gewesen (Beschwerde S. 15 und 17). Gleiches gilt für den Einwand, er sei sich des reduzierten Zustands des Beschwerdegegners 2 nicht bewusst gewesen, und er habe nicht realisiert, dass der Faustschlag diesen völlig unvorbereitet treffen würde (Beschwerde S. 17 f.). Der Beschwerdeführer begründet nicht, weshalb die gegenteiligen Feststellungen der Vorinstanz willkürlich sind, sondern beschränkt sich auf blosse Behauptungen. Dass er dem Beschwerdegegner 2 vor dem Faustschlag noch "hey!" zurief, vermag die vorinstanzliche Feststellung, der Schlag habe diesen unerwartet getroffen, nicht infrage zu stellen.</w:t>
      </w:r>
    </w:p>
    <w:p>
      <w:r>
        <w:rPr>
          <w:b/>
        </w:rPr>
        <w:t>E. 2.4.1</w:t>
      </w:r>
    </w:p>
    <w:p>
      <w:r>
        <w:t>Das Bundesgericht hatte auch in der jüngeren Rechtsprechung wiederholt Körperverletzungen im Zusammenhang mit Faustschlägen zu beurteilen. Im Urteil 6B_758/2010 vom 4. April 2011 (Heftiger Faustschlag in das Gesicht mit tödlichen Folgen) bejahte es eine (eventual-)vorsätzliche schwere Körperverletzung, wobei der Täter gleichzeitig wegen fahrlässiger Tötung verurteilt wurde. In anderen Fällen blieb es bei einem Schuldspruch wegen einfacher Körperverletzung (vgl. etwa BGE 119 IV 25 ; Urteile 6B_151/2011 vom 20. Juni 2011 E. 3; 6S.386/2003 vom 18. Mai 2004 E. 3).</w:t>
      </w:r>
    </w:p>
    <w:p>
      <w:r>
        <w:rPr>
          <w:b/>
        </w:rPr>
        <w:t>E. 2.4.2</w:t>
      </w:r>
    </w:p>
    <w:p>
      <w:r>
        <w:t>Die bundesgerichtliche Rechtsprechung zeigt, dass die rechtliche Qualifikation von Körperverletzungen als Folge von Faustschlägen von den konkreten Tatumständen abhängt. Massgeblich sind insbesondere die Heftigkeit des Faustschlags und die Verfassung des Opfers. Bei dem von der Vorinstanz festgestellten, ausserordentlich wuchtigen Faustschlag und dem reduzierten Zustand des Beschwerdegegners 2 waren ein unkontrollierter Sturz desselben und ein Aufschlagen des Kopfs auf dem Asphalt keineswegs aussergewöhnlich. Entgegen dem Einwand des Beschwerdeführers sind die schweren Körperverletzungen nicht bloss Folge eines äusserst unglücklichen Tatverlaufs. Angesichts der konkreten Tatumstände durfte die Vorinstanz den Eintritt von schweren Körperverletzungen als "ohne Weiteres möglich" einstufen, womit sie von einem eher hohen Risiko ausgeht. Der vorinstanzliche Schluss, der Beschwerdeführer habe dieses Risiko eines unkontrollierten Sturzes und damit einhergehender schwerer Verletzungen erkannt, ist nicht willkürlich. Dieser bringt auch insofern nichts vor, was die Würdigung der Vorinstanz als offensichtlich unhaltbar erscheinen lassen könnte. Anders als der im Entscheid 6B_758/2010 vom 4. April 2011 beurteilte Täter hatte der Beschwerdeführer zwar keine Kampfsporterfahrung (vgl. Beschwerde Ziff. 3.7 S. 18). Das Wissen um die Möglichkeit von schweren Verletzungen war jedoch aufgrund seiner Lebenserfahrung zu bejahen. Im Übrigen ist der Vergleich mit dem Boxsport wenig stichhaltig, da sich bei einem Boxkampf in der Regel trainierte Partner gegenüberstehen, wobei die Schläge nicht unerwartet erfolgen. Schwere Körperverletzungen sollen zudem durch zahlreiche Schutzvorkehren nach Möglichkeit verhindert werden. Diese Situation ist mit der vorliegend zu beurteilenden nicht identisch. Der Beschwerdeführer kann daraus nichts zu seinen Gunsten ableiten. Das Verhalten des Beschwerdeführers, der dem Opfer aus nichtigem Anlass einen heftigen Faustschlag ins Gesicht versetzte, ist als schwere Pflichtverletzung zu werten. Der Faustschlag war offensichtlich auf eine Verletzung des Opfers ausgerichtet. Der Beschwerdeführer war sich zudem bewusst, dass schwere Körperverletzungen ohne Weiteres möglich waren (vgl. oben). Bei dieser Ausgangslage kann der Nachweis des Eventualvorsatzes als erbracht gelten. Die Vorinstanz verfällt nicht in Willkür, wenn sie dem Beschwerdeführer vorwirft, er habe dem Beschwerdegegner 2 nicht nur einfache Körperverletzungen zufügen wollen, sondern er habe für den Fall des Eintritts auch lebensgefährliche Verletzungen oder eine bleibende Schädigung im Sinne von Art. 122 Abs. 2 StGB in Kauf genommen.</w:t>
      </w:r>
    </w:p>
    <w:p>
      <w:r>
        <w:rPr>
          <w:b/>
        </w:rPr>
        <w:t>E. 2.4.3</w:t>
      </w:r>
    </w:p>
    <w:p>
      <w:r>
        <w:t>Auch die übrigen Einwände des Beschwerdeführers sind unbehelflich. Die in der Beschwerde erwähnten Vergleichsfälle (Beschwerde Ziff. 3.4.2 S. 15; Ziff. 3.5 S. 16) können angesichts der sehr unterschiedlichen Tatumstände nicht als Präjudiz herangezogen werden. Bei einfachen Körperverletzungen als Folge eines Faustschlags war oftmals bereits der Schlag von geringerer Heftigkeit, was gegen eine versuchte schwere Körperverletzung spricht. Darin liegt keine Abkehr vom Verschuldensprinzip.</w:t>
      </w:r>
    </w:p>
    <w:p>
      <w:r>
        <w:rPr>
          <w:b/>
        </w:rPr>
        <w:t>E. 2.4.4</w:t>
      </w:r>
    </w:p>
    <w:p>
      <w:r>
        <w:t>Am Eventualvorsatz ändert nichts, dass die Beweggründe des Beschwerdeführers nicht restlos geklärt sind und die Vorinstanz lediglich Mutmassungen aufstellt, wenn sie ausführt, denkbar sei, dass der Beschwerdeführer sich durch einen erfolgreichen K.O.-Schlag Respekt verschaffen wollte. Der Beschwerdeführer bestreitet nicht, dass der Faustschlag von ausserordentlicher Heftigkeit war. Das exakte Motiv ist bei dieser Sachlage von untergeordneter Bedeutung, da die eventualvorsätzliche schwere Körperverletzung auch ohne Kenntnis der genauen Beweggründe als erstellt gelten muss. Darauf weist die Vorinstanz zutreffend hin (Urteil S. 31).</w:t>
      </w:r>
    </w:p>
    <w:p>
      <w:r>
        <w:rPr>
          <w:b/>
        </w:rPr>
        <w:t>E. 2.5</w:t>
      </w:r>
    </w:p>
    <w:p>
      <w:r>
        <w:t>Der Schuldspruch wegen eventualvorsätzlicher schwerer Körperverletzung verletzt kein Bundesrecht.</w:t>
      </w:r>
    </w:p>
    <w:p>
      <w:r>
        <w:rPr>
          <w:b/>
        </w:rPr>
        <w:t>E. 3.1</w:t>
      </w:r>
    </w:p>
    <w:p>
      <w:r>
        <w:t>Der Beschwerdeführer wendet sich gegen die Strafzumessung.</w:t>
      </w:r>
    </w:p>
    <w:p>
      <w:r>
        <w:rPr>
          <w:b/>
        </w:rPr>
        <w:t>E. 3.2</w:t>
      </w:r>
    </w:p>
    <w:p>
      <w:r>
        <w:t>Das Sachgericht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3.3</w:t>
      </w:r>
    </w:p>
    <w:p>
      <w:r>
        <w:t>Die Vorinstanz geht zu Recht von einer eventualvorsätzlichen schweren Körperverletzung zum Nachteil des Beschwerdegegners 2 aus (oben E. 2). Nicht einzutreten ist auf die Beschwerde, soweit der Beschwerdeführer der Strafzumessung seine eigene tatsächliche und rechtliche Würdigung zugrunde legt (vgl. etwa Beschwerde Ziff. 4.2 S. 20; Ziff. 4.4 S. 20 f.).</w:t>
      </w:r>
    </w:p>
    <w:p>
      <w:r>
        <w:rPr>
          <w:b/>
        </w:rPr>
        <w:t>E. 3.4</w:t>
      </w:r>
    </w:p>
    <w:p>
      <w:r>
        <w:t>Der Beschwerdeführer beanstandet, die Freiheitsstrafe von vier Jahren sei unverhältnismässig hoch. Der Strafrahmen für eine fahrlässige Tötung gemäss Art. 117 StGB betrage drei Jahre. Nicht plausibel sei, weshalb er für das ihm vorgeworfene Delikt schwerer bestraft werden solle. Der Einwand ist unbegründet. Das Verschulden wiegt bei einer vorsätzlichen Tatbegehung schwerer. Der Tatbestand von Art. 117 StGB gelangt bei einer fahrlässigen Tötung des Opfers in echter Konkurrenz zur vorsätzlichen Körperverletzung zur Anwendung (vgl. Urteil 6B_758/2010 vom 4. April 2011 E. 4).</w:t>
      </w:r>
    </w:p>
    <w:p>
      <w:r>
        <w:rPr>
          <w:b/>
        </w:rPr>
        <w:t>E. 3.5</w:t>
      </w:r>
    </w:p>
    <w:p>
      <w:r>
        <w:t>Entgegen der Behauptung des Beschwerdeführers (Beschwerde Ziff. 4.6 S. 22) trägt die Vorinstanz der langen Verfahrensdauer mit einer deutlichen Strafminderung Rechnung (Urteil E. 3.5.2 S. 41; erstinstanzliches Urteil S. 43, auf welches die Vorinstanz verweist). Auch das fast umfassende Geständnis berücksichtigt sie strafmindernd. Positiv wertet sie zudem, dass der Beschwerdeführer sich bemüht hat, den Alkohol- und Cannabiskonsum einzustellen, und dass er der Weisung des Bezirksgerichts vor Eintritt der Rechtskraft nachgekommen ist (Urteil E. 3.3.3 S. 39; Beschwerde Ziff. 4.4 S. 21). Die Vorinstanz war nicht gehalten, in Zahlen oder Prozenten anzugeben, wie sie die dem Beschwerdeführer zugutegehaltenen Strafminderungsgründe gewichtet (vgl. BGE 136 IV 55 E. 5.6 S. 61 mit Hinweis).</w:t>
      </w:r>
    </w:p>
    <w:p>
      <w:r>
        <w:rPr>
          <w:b/>
        </w:rPr>
        <w:t>E. 3.6</w:t>
      </w:r>
    </w:p>
    <w:p>
      <w:r>
        <w:t>Die Vorinstanz setzt sich in ihren Erwägungen zur Strafzumessung mit den wesentlichen schuldrelevanten Komponenten auseinander und würdigt diese. Dass sie sich von rechtlich nicht massgeblichen Gesichtspunkten hätte leiten lassen oder wesentliche Aspekte nicht berücksichtigt hätte, ist nicht ersichtlich. Die Freiheitsstrafe von vier Jahren hält sich im Rahmen des sachrichterlichen Ermessens. Der vom Beschwerdeführer angerufene Entscheid des Bezirksgerichts Bülach ist mit den vorliegend zu beurteilenden Taten nicht vergleichbar (vgl. Beschwerde Ziff. 4.5 S. 21 f.).</w:t>
      </w:r>
    </w:p>
    <w:p>
      <w:r>
        <w:rPr>
          <w:b/>
        </w:rPr>
        <w:t>E. 3.7</w:t>
      </w:r>
    </w:p>
    <w:p>
      <w:r>
        <w:t>Die Anträge auf Aufschub der Freiheitsstrafe zugunsten einer ambulanten Massnahme und auf Gewährung des (teil-)bedingten Vollzugs (Beschwerde Ziff. 4.7 S. 22 f.) stellt der Beschwerdeführer nur für den Fall, dass das Bundesgericht die Strafe auf höchstens 2 ½ Jahre reduzieren sollte. Eine Behandlung dieser Rügen erübrigt sich, da es bei der Freiheitsstrafe von vier Jahren bleibt.</w:t>
      </w:r>
    </w:p>
    <w:p>
      <w:r>
        <w:rPr>
          <w:b/>
        </w:rPr>
        <w:t>E. 4.1</w:t>
      </w:r>
    </w:p>
    <w:p>
      <w:r>
        <w:t>Die Beschwerde ist abzuweisen, soweit darauf einzutreten ist.</w:t>
      </w:r>
    </w:p>
    <w:p>
      <w:r>
        <w:rPr>
          <w:b/>
        </w:rPr>
        <w:t>E. 4.2</w:t>
      </w:r>
    </w:p>
    <w:p>
      <w:r>
        <w:t>Die Beschwerde war aussichtslos. Die Vorinstanz verfügt auf dem Gebiet der Beweiswürdigung über einen Ermessensspielraum. Der Beschwerdeführer legte seinen Rügen in den entscheidrelevanten Punkten eigene Sachverhaltsfeststellungen zugrunde, ohne auch nur annähernd aufzuzeigen, weshalb die vorinstanzliche Würdigung willkürlich sein soll. Der Umstand, dass das Bezirksgericht eine (eventual-)vorsätzliche schwere Körperverletzung verneinte und auch der vorinstanzliche Entscheid nicht einstimmig erging (vgl. Beschwerde S. 23 f.), kann für die Beurteilung der Erfolgsaussichten vor Bundesgericht nicht ausschlaggebend sein. Das Gesuch um unentgeltliche Rechtspflege und Verbeiständung ist abzuweisen ( Art. 64 Abs. 1 und 2 BGG ). Der finanziellen Lage des Beschwerdeführers ist bei der Festsetzung der Gerichtskosten Rechnung zu tragen ( Art. 65 Abs. 2 BGG ).</w:t>
      </w:r>
    </w:p>
    <w:p>
      <w:r>
        <w:rPr>
          <w:b/>
        </w:rPr>
        <w:t>E. 4.3</w:t>
      </w:r>
    </w:p>
    <w:p>
      <w:r>
        <w:t>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