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386/2014 vom 13. Mai 2014</w:t>
      </w:r>
    </w:p>
    <w:p>
      <w:r>
        <w:t>Bundesgericht, 2014-05-13, FR</w:t>
      </w:r>
    </w:p>
    <w:p>
      <w:r>
        <w:rPr>
          <w:b/>
        </w:rPr>
        <w:t xml:space="preserve">Quelle: </w:t>
      </w:r>
      <w:r>
        <w:t>https://mcp.opencaselaw.ch/entscheid/bger_6B_386_2014</w:t>
      </w:r>
    </w:p>
    <w:p>
      <w:r>
        <w:t>FR: TF 6B 386/2014 du 13 mai 2014</w:t>
      </w:r>
    </w:p>
    <w:p>
      <w:r>
        <w:t>IT: TF 6B 386/2014 del 13 maggio 2014</w:t>
      </w:r>
    </w:p>
    <w:p>
      <w:pPr>
        <w:pStyle w:val="Heading2"/>
      </w:pPr>
      <w:r>
        <w:t>Regeste</w:t>
      </w:r>
    </w:p>
    <w:p>
      <w:r>
        <w:t>Ordonnance de non-entrée en matière, qualité pour recourir au Tribunal fédéral | Procédure pénale</w:t>
      </w:r>
    </w:p>
    <w:p>
      <w:pPr>
        <w:pStyle w:val="Heading2"/>
      </w:pPr>
      <w:r>
        <w:t>Erwägungen</w:t>
      </w:r>
    </w:p>
    <w:p>
      <w:r>
        <w:rPr>
          <w:b/>
        </w:rPr>
        <w:t>E. 1</w:t>
      </w:r>
    </w:p>
    <w:p>
      <w:r>
        <w:t>Par arrêt du 5 février 2014, la Chambre des recours pénale du Tribunal cantonal vaudois a rejeté le recours de A.________ et confirmé l'ordonnance de non-entrée en matière rendue le 27 novembre 2013 sur sa plainte contre B.________ pour faux témoignage et atteinte à l'honneur. Le plaignant interjette un recours en matière pénale au Tribunal fédéral contre l'arrêt cantonal dont il requiert l'annulation en concluant au renvoi de la cause et à l'ouverture d'une instruction pour faux témoignage. Il requiert en outre le bénéfice de l'assistance judiciaire.</w:t>
      </w:r>
    </w:p>
    <w:p>
      <w:r>
        <w:rPr>
          <w:b/>
        </w:rPr>
        <w:t>E. 2.1</w:t>
      </w:r>
    </w:p>
    <w:p>
      <w:r>
        <w:t>Le Tribunal fédéral examine librement et d'office les conditions de recevabilité des recours qui lui sont soumis ( ATF 138 I 367 consid. 1 p. 369).</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En l'occurrence, le recourant ne consacre aucun développement à la question des prétentions civiles dans son mémoire de recours au Tribunal fédéral. A défaut de toute explication sur ce point, il ne démontre pas que les conditions posées à l'art. 81 al. 1 let. b ch. 5 LTF seraient réunies, de sorte qu'il y a lieu de lui dénier la qualité pour recourir sur le fond de la cause.</w:t>
      </w:r>
    </w:p>
    <w:p>
      <w:r>
        <w:rPr>
          <w:b/>
        </w:rPr>
        <w:t>E. 2.3</w:t>
      </w:r>
    </w:p>
    <w:p>
      <w:r>
        <w:t>Pour le surplus, il ne fait valoir aucune violation de ses droits procéduraux (cf. art. 81 al. 1 let. b ch. 6 LTF; voir ATF 136 IV 29 consid. 1.9 p. 40 et les références citées).</w:t>
      </w:r>
    </w:p>
    <w:p>
      <w:r>
        <w:rPr>
          <w:b/>
        </w:rPr>
        <w:t>E. 2.4</w:t>
      </w:r>
    </w:p>
    <w:p>
      <w:r>
        <w:t>Faute de qualité pour recourir, le recours doit être déclaré irrecevable.</w:t>
      </w:r>
    </w:p>
    <w:p>
      <w:r>
        <w:rPr>
          <w:b/>
        </w:rPr>
        <w:t>E. 3</w:t>
      </w:r>
    </w:p>
    <w:p>
      <w:r>
        <w:t>Comme les conclusions du recours étaient dépourvues de chances de succès, l'assistance judiciaire ne peut être accordée ( art. 64 al. 1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