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385/2009 vom 7. August 2009</w:t>
      </w:r>
    </w:p>
    <w:p>
      <w:r>
        <w:t>Bundesgericht, 2009-08-07, FR</w:t>
      </w:r>
    </w:p>
    <w:p>
      <w:r>
        <w:rPr>
          <w:b/>
        </w:rPr>
        <w:t xml:space="preserve">Quelle: </w:t>
      </w:r>
      <w:r>
        <w:t>https://mcp.opencaselaw.ch/entscheid/bger_6B_385_2009</w:t>
      </w:r>
    </w:p>
    <w:p>
      <w:r>
        <w:t>FR: TF 6B 385/2009 du 7 août 2009</w:t>
      </w:r>
    </w:p>
    <w:p>
      <w:r>
        <w:t>IT: TF 6B 385/2009 del 7 agosto 2009</w:t>
      </w:r>
    </w:p>
    <w:p>
      <w:pPr>
        <w:pStyle w:val="Heading2"/>
      </w:pPr>
      <w:r>
        <w:t>Regeste</w:t>
      </w:r>
    </w:p>
    <w:p>
      <w:r>
        <w:t>Droit d'être entendu, principe d'égalité des armes | Infractions</w:t>
      </w:r>
    </w:p>
    <w:p>
      <w:pPr>
        <w:pStyle w:val="Heading2"/>
      </w:pPr>
      <w:r>
        <w:t>Erwägungen</w:t>
      </w:r>
    </w:p>
    <w:p>
      <w:r>
        <w:rPr>
          <w:b/>
        </w:rPr>
        <w:t>E. 1</w:t>
      </w:r>
    </w:p>
    <w:p>
      <w:r>
        <w:t>Dans un premier moyen, le recourant dénonce la violation de son droit d'être entendu ( art. 29 al. 2 Cst ). Il fait valoir, en substance, qu'il n'a pas pu consulter l'entier du dossier de l'Administration fédérale des douanes, notamment les pièces relatives à la société T.________, qui se trouveraient au bureau des douanes, à Zurich. A son avis, ces pièces lui auraient permis d'établir que son coaccusé avait détourné à son profit les valeurs de B.________ et qu'il serait donc responsable de la déconfiture de la société.</w:t>
      </w:r>
    </w:p>
    <w:p>
      <w:r>
        <w:rPr>
          <w:b/>
        </w:rPr>
        <w:t>E. 1.1</w:t>
      </w:r>
    </w:p>
    <w:p>
      <w:r>
        <w:t>Le droit d'être entendu, tel qu'il est garanti par l' art. 29 al. 2 Cst. , comprend le droit pour l'accusé de prendre connaissance du dossier ( ATF 126 I 7 consid. 2b p. 10). Celui-ci doit pouvoir consulter le dossier pour connaître préalablement les éléments dont dispose l'autorité et jouir ainsi d'une réelle possibilité de faire valoir ses arguments dans une procédure. Pour que cette consultation soit utile, il faut que figure au dossier tout ce qui concerne la cause ( ATF 115 Ia 97 consid. 4c p. 99). L'autorité n'a pas le droit de choisir certaines pièces à communiquer et d'en soustraire d'autres à la consultation, sous réserve des documents internes qui ne concernent pas l'accusé. Le droit de consulter le dossier ne peut être limité que pour la sauvegarde d'un intérêt public prépondérant, dans l'intérêt d'un particulier, voire même dans celui du requérant lui-même ( ATF 126 I 7 consid. 2b p. 10). En l'absence d'un tel intérêt, la consultation s'étend à l'ensemble du dossier. En l'espèce, l'Administration fédérale des douanes a livré au Tribunal correctionnel de l'arrondissement de Lausanne vingt-quatre classeurs, qui ont tous été rendus accessibles au recourant. Interrogé à l'audience de jugement, l'inspecteur qui a mené l'enquête administrative à l'encontre du co-accusé a déclaré que le dossier de la douane devait être ainsi considéré comme complet, contenant notamment toutes les pièces comptables nécessaires à l'appréciation du trafic de marchandise (jugement du Tribunal correctionnel p. 50-51). Les déclarations de l'inspecteur des douanes, qui ont été verbalisées et qui font partie intégrante du jugement de première instance, auquel l'arrêt attaqué renvoie, lient la cour de céans ( art. 105 al. 1 LTF ), qui ne peut s'en écarter que si elles sont manifestement inexactes, à savoir entachées d'arbitraire ( art. 105 al. 2 LTF ). Conformément à l' art. 106 al. 2 LTF , il appartient au recourant de démontrer, par une argumentation précise, en quoi l'autorité précédente serait tombée dans l'arbitraire. Par son argumentation, le recourant se borne à affirmer que l'inspecteur des douanes aurait déclaré qu'il existerait d'autres classeurs à Zurich. Pour les motifs évoqués ci-dessus, la cour de céans ne peut toutefois pas tenir compte de cette prétendue déclaration non verbalisée. Au vu de l'état de fait cantonal, elle ne peut donc que constater que le recourant a pu consulter le dossier complet des douanes. Le grief du recourant doit être écarté.</w:t>
      </w:r>
    </w:p>
    <w:p>
      <w:r>
        <w:rPr>
          <w:b/>
        </w:rPr>
        <w:t>E. 1.2</w:t>
      </w:r>
    </w:p>
    <w:p>
      <w:r>
        <w:t>Au demeurant, même si ces pièces devaient exister, encore faudrait-il qu'elles soient pertinentes pour l'issue du litige. En effet, le juge peut renoncer à l'administration de certaines preuves offertes, lorsque le fait dont les parties veulent rapporter l'authenticité n'est pas important pour la solution du cas, lorsque la preuve résulte déjà de constatations versées au dossier, et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131 I 153 consid. 3 i.f. et les arrêts cités, p. 157). En l'espèce, le recourant a été condamné pour banqueroute frauduleuse et fraude dans la saisie pour avoir transféré les biens de B.________, alors au bord de la faillite, à lui-même, à C.________ ou à d'autres sociétés. Aussi, lorsqu'il expose que la comptabilité de T.________ lui permettrait d'établir qu'un montant de 54'406 fr. 35, destiné au paiement de factures de cette société, ne lui était jamais parvenu et que son associé se serait approprié ce montant, il n'explique pas encore de cette manière pourquoi aucun paiement de la clientèle n'a été versé sur le compte de B.________, alors que son activité commerciale se poursuivait. Par ailleurs, selon le jugement cantonal, B.________ a procédé à différents aménagements qui ont finalement profité à C.________; elle a acheté du matériel (véhicules par exemple) qui a également bénéficié à des sociétés tierces (jugement p. 74). Or, la comptabilité de T.________ est également sans lien avec ces différentes opérations. Aussi, faut-il en conclure que, même si les pièces réclamées par le recourant existaient, elles n'auraient aucune incidence sur l'issue du jugement. Pour ce motif également, le grief du recourant doit être écarté.</w:t>
      </w:r>
    </w:p>
    <w:p>
      <w:r>
        <w:rPr>
          <w:b/>
        </w:rPr>
        <w:t>E. 2</w:t>
      </w:r>
    </w:p>
    <w:p>
      <w:r>
        <w:t>Dans un second moyen, le recourant dénonce la violation du principe de l'égalité des armes et de ses droits de défense. Alors que le recourant n'était pas assisté d'un avocat, le conseil du co-accusé serait intervenu aussi en qualité de conseil du plaignant, en plaidoirie et dans le cadre d'une requête incidente d'aggravation de l'accusation dirigée contre lui-même et dictée au procès-verbal.</w:t>
      </w:r>
    </w:p>
    <w:p>
      <w:r>
        <w:rPr>
          <w:b/>
        </w:rPr>
        <w:t>E. 2.1</w:t>
      </w:r>
    </w:p>
    <w:p>
      <w:r>
        <w:t>Le principe de l'égalité des armes constitue un élément de la notion plus large de procès équitable. Il requiert que chaque partie se voie offrir une possibilité raisonnable de présenter sa cause dans des conditions qui ne la placent pas dans une situation de net désavantage par rapport à son adversaire (parmi d'autres, cf. arrêt de la CourEDH G.B. contre France du 2 octobre 2001, Recueil CourEDH 2001-X p. 1 § 58). Il suppose un équilibre non seulement entre l'accusé et le ministère public soutenant l'accusation, mais aussi entre l'accusé et la partie civile (VELU/ERGEC, La Convention européenne des droits de l'homme, Bruxelles, 1990, p. 411 n° 470). Il est notamment violé si l'accusé s'est vu refuser le droit d'être assisté par un défenseur, alors que le lésé bénéficie de l'assistance d'un avocat et qu'il pouvait s'exprimer sur la question de la culpabilité (arrêt du Tribunal fédéral 1P.14/2004 du 28 février 2005 consid. 3.4 in Pra 2006 n° 2 p. 9; arrêt du Tribunal fédéral 1P.154/2005 du 30 mai 2005 consid. 3.2). En droit vaudois, le principe de l'égalité des armes est consacré par deux dispositions. D'une part, l' art. 104 al. 1 CPP /VD pose l'obligation de pourvoir l'accusé d'un défenseur lorsque le Ministère public intervient. D'autre part, l' art. 337 CPP /VD interdit au conseil du plaignant et de la partie civile de prendre part aux débats et de plaider lorsque l'accusé n'est pas assisté d'un défenseur. Dans sa jurisprudence constante, la cour cantonale a jugé que la seule présence d'un avocat aux côtés du plaignant, constatée au procès-verbal, suffisait à justifier l'annulation du jugement de condamnation rendu contre un accusé sans défenseur, parce qu'elle crée la présomption d'une intervention susceptible d'influer sur la décision attaquée, que l'avocat ait ou non plaidé et quelle qu'ait pu être la portée effective de son intervention (JT 1993 III 21; JT 1984 III 31; JT 1978 III 126; JT 1966 III 80 ; JdT 1948 III 123). Le recourant ne soutient toutefois pas que la cour cantonale aurait appliqué ces dispositions de manière arbitraire, de sorte que la cour de céans n'examinera pas le grief soulevé sous cet angle, mais uniquement sous celui de la Constitution fédérale et de la Convention européenne des droits de l'homme.</w:t>
      </w:r>
    </w:p>
    <w:p>
      <w:r>
        <w:rPr>
          <w:b/>
        </w:rPr>
        <w:t>E. 2.2</w:t>
      </w:r>
    </w:p>
    <w:p>
      <w:r>
        <w:t>En l'espèce, le recourant s'est vu désigner un avocat d'office qui s'est présenté à l'audience de jugement (jugement du Tribunal correctionnel p. 2). Au début de l'audience, il a cependant requis de pouvoir se défendre seul. Le tribunal de première instance a fait droit à cette requête, après avoir attiré son attention sur les risques d'une condamnation non négligeable et sur le fait que sa cause exigerait la désignation d'un défenseur d'office (id. p. 4). Le recourant a pris note de ces mises en garde et a ajouté qu'il ne se prévaudrait pas du fait qu'il n'a pas été assisté (id. p. 4). Lorsqu'il a requis de pouvoir se défendre seul, le recourant savait que son co-accusé était assisté d'un avocat et a donc pris le risque des propos de cet avocat à son encontre afin de disculper son client. En invoquant maintenant son droit à un défenseur et en prenant argument du fait qu'il n'a pas été assisté d'un avocat pour obtenir l'annulation de l'arrêt cantonal, il détourne l'institution de la défense obligatoire de son but, qui est de garantir à l'accusé un procès équitable et non de lui ouvrir la possibilité de manoeuvres dilatoires. Le comportement du recourant qui est parfaitement contradictoire apparaît constitutif d'un abus manifeste des droits de la défense (cf. dans le même sens arrêt D. du 24 février 2000, 6P.113/1999 publié in RVJ 2000, p. 288). En requérant de se défendre seul alors qu'un défenseur d'office s'était présenté à ses côtés à l'audience de jugement, le recourant a fait, en toute connaissance de cause, un choix. Au demeurant, le tribunal de première instance n'a pas donné suite à la requête incidente d'aggravation de l'accusation formée par l'avocat du co-accusé si bien que le principe de l'égalité des armes n'est en toute hypothèse pas violé. Le grief soulevé doit être rejeté.</w:t>
      </w:r>
    </w:p>
    <w:p>
      <w:r>
        <w:rPr>
          <w:b/>
        </w:rPr>
        <w:t>E. 3</w:t>
      </w:r>
    </w:p>
    <w:p>
      <w:r>
        <w:t>Ainsi, le recours doit être rejeté. Comme ses conclusions étaient d'emblée vouées à l'échec, le recourant doit être débouté de sa demande d'assistance judiciaire ( art. 64 al. 1 et 2 LTF ) et supporter les frais de justice ( art. 65 et 66 al. 1 LTF ), réduits à 1600 fr., compte tenu de sa situation financière actuelle.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