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6B_382/2023 vom 25. April 2024</w:t>
      </w:r>
    </w:p>
    <w:p>
      <w:r>
        <w:t>Bundesgericht, 2024-04-25, FR</w:t>
      </w:r>
    </w:p>
    <w:p>
      <w:r>
        <w:rPr>
          <w:b/>
        </w:rPr>
        <w:t xml:space="preserve">Quelle: </w:t>
      </w:r>
      <w:r>
        <w:t>https://mcp.opencaselaw.ch/entscheid/bger_6B_382_2023</w:t>
      </w:r>
    </w:p>
    <w:p>
      <w:r>
        <w:t>FR: TF 6B_382/2023 du 25 avril 2024</w:t>
      </w:r>
    </w:p>
    <w:p>
      <w:r>
        <w:t>IT: TF 6B_382/2023 del 25 aprile 2024</w:t>
      </w:r>
    </w:p>
    <w:p>
      <w:pPr>
        <w:pStyle w:val="Heading2"/>
      </w:pPr>
      <w:r>
        <w:t>Erwägungen</w:t>
      </w:r>
    </w:p>
    <w:p>
      <w:r>
        <w:rPr>
          <w:b/>
        </w:rPr>
        <w:t>E. 1</w:t>
      </w:r>
    </w:p>
    <w:p>
      <w:r>
        <w:t>À plusieurs titres (cf.</w:t>
      </w:r>
    </w:p>
    <w:p>
      <w:r>
        <w:t>infra consid. 1.2 à 1.4), la recourante soutient que la cour cantonale aurait établi les faits de façon manifestement inexacte. Elle dénonce également la violation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w:t>
      </w:r>
    </w:p>
    <w:p>
      <w:r>
        <w:rPr>
          <w:b/>
        </w:rPr>
        <w:t>E. 1.2</w:t>
      </w:r>
    </w:p>
    <w:p>
      <w:r>
        <w:t>La recourante reproche tout d'abord à la cour cantonale d'avoir considéré que les autorités n'avaient pas été informées de la manifestation du 20 septembre 2019. Selon elle, la tenue et la date de la manifestation en question avaient été annoncées préalablement, y compris aux autorités, que ce soit par des annonces sur Facebook, par la une du 19 septembre 2019 du quotidien 24Heures, ou encore par les échanges préalables entre XR et les autorités.</w:t>
      </w:r>
    </w:p>
    <w:p>
      <w:r>
        <w:t>Pourtant, la cour cantonale n'a eu de cesse de confirmer que la tenue et la date de la manifestation étaient connues des autorités, tout en précisant que les modalités concrètes des actions planifiées étaient inconnues des autorités, empêchant ces dernières de prendre des mesures préventives (jugement attaqué consid. C.e.1; consid. 6.3: "</w:t>
      </w:r>
    </w:p>
    <w:p>
      <w:r>
        <w:t>En effet, les autorités de la ville de Lausanne savaient que le collectif XR avait planifié des actions de blocage les 20 septembre 2019 et 14 décembre 2019, sans toutefois avoir de détails précis sur celles-ci "; consid. 8.3: "</w:t>
      </w:r>
    </w:p>
    <w:p>
      <w:r>
        <w:t>En l'espèce, les autorités de la ville de Lausanne savaient que le collectif XR avait planifié des actions de blocage les 20 septembre 2019 et 14 décembre 2019, et pour la manifestation du 14 décembre 2019, les organisateurs avaient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w:t>
      </w:r>
    </w:p>
    <w:p>
      <w:r>
        <w:t>La recourante ne dispute en rien la seconde partie du raisonnement cantonal, à savoir que malgré la connaissance par les autorités de la tenue de la manifestation sur le principe, elles ne disposaient d'aucun détail permettant de prendre les mesures préventives qui s'imposaient. Au contraire, les pièces citées par la recourante permettent de l'étayer (à titre d'exemple, il ressort ce qui suit de la pièce 22, soit la une du quotidien 24Heures du 19 septembre 2019: "</w:t>
      </w:r>
    </w:p>
    <w:p>
      <w:r>
        <w:t>Vont-ils bloquer tous les ponts de la capitale vaudoise ? Repeindre la cathédrale en rose ou éteindre la flamme olympique ? À quelques heures de l'escale lausannoise qui marquera le point final de sa tournée suisse, Extinction Rebellion - "</w:t>
      </w:r>
    </w:p>
    <w:p>
      <w:r>
        <w:t>XR "</w:t>
      </w:r>
    </w:p>
    <w:p>
      <w:r>
        <w:t>pour les intimes - observe un silence de marbre sur ses intentions. L'effet de surprise est l'une des bottes secrètes de ce mouvement [...]"). On ne voit dès lors pas que la cour cantonale aurait fait preuve d'arbitraire, à quelque titre que ce soit. Le grief de la recourante est irrecevable.</w:t>
      </w:r>
    </w:p>
    <w:p>
      <w:r>
        <w:rPr>
          <w:b/>
        </w:rPr>
        <w:t>E. 1.3</w:t>
      </w:r>
    </w:p>
    <w:p>
      <w:r>
        <w:t>La recourante reproche également à la cour cantonale d'avoir considéré que la police avait fait preuve de tolérance. Selon elle, l'intervention "immédiate" des forces de l'ordre lors des deux manifestations démontrerait le contraire. Il se trouve que la cour cantonale n'a jamais qualifié le comportement des forces de l'ordre de "tolérant". Tout au plus a-t-elle relevé qu'elles avaient fait preuve de "</w:t>
      </w:r>
    </w:p>
    <w:p>
      <w:r>
        <w:t>mesure dans leur intervention [...]</w:t>
      </w:r>
    </w:p>
    <w:p>
      <w:r>
        <w:t>en privilégiant l'apaisement et le dialogue " (jugement attaqué consid. 7.3). À cela s'ajoute que la police a certes rapidement demandé aux manifestants de quitter le pont Bessières et la rue Centrale, les manifestations n'étant pas autorisées, mais qu'elle a tout de même attendu plusieurs heures avant de débuter l'évacuation des personnes se trouvant encore sur les lieux (jugement attaqué consid. C.e.1 et C.e.2). Dès lors, l'intervention policière ne saurait être qualifiée d'immédiate et la recourante échoue à démontrer par une motivation conforme aux exigences accrues prévues par l' art. 106 al. 2 LTF en quoi la cour cantonale aurait fait preuve d'arbitraire. Le grief est irrecevable.</w:t>
      </w:r>
    </w:p>
    <w:p>
      <w:r>
        <w:rPr>
          <w:b/>
        </w:rPr>
        <w:t>E. 1.4</w:t>
      </w:r>
    </w:p>
    <w:p>
      <w:r>
        <w:t>De manière similaire au grief exposé</w:t>
      </w:r>
    </w:p>
    <w:p>
      <w:r>
        <w:t>supra au consid. 1.2, auquel il peut être renvoyé, la recourante reproche à la cour cantonale d'avoir considéré que les autorités n'avaient pas été informées de la manifestation du 14 décembre 2019. Selon elle, la date, l'heure, le lieu (soit "</w:t>
      </w:r>
    </w:p>
    <w:p>
      <w:r>
        <w:t>la Place Saint-François ") et le programme de cette manifestation étaient préalablement connus des autorités. La seule raison ayant motivé le déplacement de la manifestation à la rue Centrale consistait en le blocage par les forces de l'ordre de la place Saint-François. Quoi qu'en dise la recourante, et indépendamment de la proximité entre la place Saint-François et la rue Centrale, il n'est pas contesté que la manifestation du 14 décembre 2019 ne s'est pas tenue au lieu initialement annoncé. En cela déjà, on ne voit pas que la cour cantonale aurait fait preuve d'arbitraire en considérant que les autorités n'ont pas pu prendre les mesures préventives imposées par les circonstances, compte tenu justement de ce changement de dernière minute motivé par la volonté de mener une action choc.</w:t>
      </w:r>
    </w:p>
    <w:p>
      <w:r>
        <w:t>Il est encore précisé que les obligations positives induites par l' art. 11 CEDH pour les États membres sont limitées aux manifestations autorisées. Ainsi, la CourEDH a considéré que les autorités ont le devoir de prendre les mesures nécessaires pour toute manifestation légale afin de garantir le bon déroulement de celle-ci et la sécurité de tous les citoyens (arrêts de la CourEDH</w:t>
      </w:r>
    </w:p>
    <w:p>
      <w:r>
        <w:t>Frumkin c. Russie du 5 janvier 2016, § 96;</w:t>
      </w:r>
    </w:p>
    <w:p>
      <w:r>
        <w:t>Kudrevicius et autres , § 159 et les nombreuses références citées). Or les deux manifestations en question étaient non autorisées, de sorte qu'indépendamment des éléments portés préalablement à la connaissance des autorités, aucune obligation positive ne pouvait leur être imputée, du moins sous l'angle de la disposition précitée. Quand bien même aurait-il fallu considérer le contraire, l'existence de telles obligations positives n'implique pas encore qu'une manifestation donnée ne puisse faire l'objet de restrictions au sens de l' art. 11 par. 2 CEDH . Tout au plus faut-il en tenir compte au moment d'examiner la proportionnalité de l'ingérence. Il y a dès lors lieu de constater que le grief de la recourante est également irrecevable à défaut pour celle-ci d'avoir démontré en quoi les éléments supposément omis par la cour cantonale (i.e. la connaissance par les autorités de la tenue des manifestations et de leurs modalités) seraient propres à modifier le jugement attaqué.</w:t>
      </w:r>
    </w:p>
    <w:p>
      <w:r>
        <w:rPr>
          <w:b/>
        </w:rPr>
        <w:t>E. 2</w:t>
      </w:r>
    </w:p>
    <w:p>
      <w:r>
        <w:t>Invoquant une violation de la maxime de l'instruction, la recourante fait grief à la cour cantonale de ne pas avoir instruit et établi (i) les informations dont disposaient effectivement les autorités et les mesures adoptées, (ii) les circonstances de la manifestation, la durée et le trouble effectif et concret à l'ordre public causé par le rassemblement, mais encore (iii) la question de savoir si les manifestants s'étaient vus offrir une possibilité suffisante d'exprimer leurs opinions et de quitter les lieux une fois que l'ordre leur en a été donné. Dans la mesure où ces éléments ressortent clairement du jugement attaqué (v. jugement attaqué consid. C.e.1 et C.e.2 [circonstances, durée, trouble effectif, possibilité de quitter les lieux, informations connues par les autorités et mesures adoptées]; consid. 6.3 [informations connues par les autorités et mesures adoptées]; consid. 7.3 [informations connues par les autorités, mesures adoptées, possibilité d'exprimer leurs opinions]; consid. 8.3 [informations connues par les autorités, circonstances, troubles effectifs, durée]; consid. 9.3 [possibilité d'exprimer leurs opinions], le grief de la recourante doit être rejeté.</w:t>
      </w:r>
    </w:p>
    <w:p>
      <w:r>
        <w:rPr>
          <w:b/>
        </w:rPr>
        <w:t>E. 3</w:t>
      </w:r>
    </w:p>
    <w:p>
      <w:r>
        <w:t>Invoquant une violation des art. 6 CEDH , 29 Cst., 6 al. 2, 194 et 389 CPP, la recourante se plaint du rejet de ses réquisitions de preuve, soit en particulier la production du dossier de la Municipalité de Lausanne et du dossier de la police. Dans ce contexte, elle invoque également une violation de son droit d'être entendu, sous forme d'un défaut de motivation par la cour cantonale.</w:t>
      </w:r>
    </w:p>
    <w:p>
      <w:r>
        <w:rPr>
          <w:b/>
        </w:rPr>
        <w:t>E. 3.1.1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3.1.2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 citées).</w:t>
      </w:r>
    </w:p>
    <w:p>
      <w:r>
        <w:rPr>
          <w:b/>
        </w:rPr>
        <w:t>E. 3.1.3</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3.2</w:t>
      </w:r>
    </w:p>
    <w:p>
      <w:r>
        <w:t>Bien que succinctement, la cour cantonale a justifié le rejet des réquisitions de preuve de la recourante par leur inutilité, "</w:t>
      </w:r>
    </w:p>
    <w:p>
      <w:r>
        <w:t>le dossier contenant tous les éléments de fait qui permettent de statuer en droit " (jugement attaqué consid. 3.3). À cet égard, elle a notamment exposé que la connaissance par les autorités de la tenue des manifestations en cause n'était pas contestée (v. jugement attaqué consid. 7.3). Force est ainsi de constater que la cour cantonale s'est bel et bien prononcée sur le rejet des réquisitions de preuve de la recourante. En critiquant non seulement l'insuffisance de la motivation cantonale, mais également le bien-fondé de celle-ci, la recourante démontre avoir compris la portée de la décision en question et avoir pu l'attaquer en connaissance de cause, ce qui exclu toute violation de son droit d'être entendu. Mal fondé, son grief doit être rejeté.</w:t>
      </w:r>
    </w:p>
    <w:p>
      <w:r>
        <w:rPr>
          <w:b/>
        </w:rPr>
        <w:t>E. 3.3</w:t>
      </w:r>
    </w:p>
    <w:p>
      <w:r>
        <w:t>Pour le surplus, la recourante ne dit rien au sujet de l'appréciation anticipée par la cour cantonale des preuves encore proposées. Tout au plus se contente-t-elle de livrer une analyse personnelle selon laquelle il serait fort probable que la police ait eu connaissance du lieu des manifestations, sans pour autant soutenir et démontrer par une argumentation conforme aux prérequis de l' art. 106 al. 2 LTF que l'appréciation cantonale serait entachée d'arbitraire, élément au demeurant d'ores et déjà examiné</w:t>
      </w:r>
    </w:p>
    <w:p>
      <w:r>
        <w:t>supra aux consid. 1.2 et 1.4. Partant, son grief est irrecevable.</w:t>
      </w:r>
    </w:p>
    <w:p>
      <w:r>
        <w:rPr>
          <w:b/>
        </w:rPr>
        <w:t>E. 4</w:t>
      </w:r>
    </w:p>
    <w:p>
      <w:r>
        <w:t>Invoquant une violation de l' art. 100 CPP , la recourante soutient que le dossier de la cause serait incomplet compte tenu du rejet de ses réquisitions de preuve, en particulier celle tendant à la production des dossiers des autres manifestants, étant précisé qu'elle reproche à la cour cantonale de s'être fondée sur les déclarations des précités, sans aménagement de son droit à la confrontation.</w:t>
      </w:r>
    </w:p>
    <w:p>
      <w:r>
        <w:rPr>
          <w:b/>
        </w:rPr>
        <w:t>E. 4.1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 citées). En particulier, il est rappelé que les déclarations ressortant d'une procédure conduite séparément ne doivent figurer au dossier que si l'autorité entend les utiliser à charge, afin de tenir compte du droit de confrontation ( ATF 140 IV 172 consid. 1.3, in JdT 2015 IV p. 72 s.; 133 I 33 consid. 2.2, in JdT 2008 IV p. 6; plus récemment, arrêt 6B_637/2022 du 29 septembre 2022 consid. 2.3.2).</w:t>
      </w:r>
    </w:p>
    <w:p>
      <w:r>
        <w:rPr>
          <w:b/>
        </w:rPr>
        <w:t>E. 4.2</w:t>
      </w:r>
    </w:p>
    <w:p>
      <w:r>
        <w:t>En se plaignant du rejet de ses réquisitions de preuve par le biais de l' art. 100 CPP , la recourante méconnaît le sens de cette disposition, en particulier de l' art. 100 al. 1 let. b CPP . Pour cause, il n'est en l'espèce pas question - du moins la recourante ne le démontre pas - pour la direction de la procédure ou pour la police d'avoir recueilli des documents dans le cadre de l'enquête, mais d'avoir refusé de verser ceux-ci au dossier. S'agissant en particulier des dossiers des autres manifestants, la recourante se contente de déclarer qu'ils auraient été pris en compte à charge par la cour cantonale, sans parvenir à donner le moindre exemple concret en ce sens. Aucun élément du jugement attaqué ne laisse entendre que ce serait le cas. Ainsi, le grief de la recourante ne peut être compris que comme une répétition de celui traité</w:t>
      </w:r>
    </w:p>
    <w:p>
      <w:r>
        <w:t>supra au consid. 3, dont la motivation était et demeure insuffisante au regard de l' art. 106 al. 2 LTF .</w:t>
      </w:r>
    </w:p>
    <w:p>
      <w:r>
        <w:rPr>
          <w:b/>
        </w:rPr>
        <w:t>E. 5</w:t>
      </w:r>
    </w:p>
    <w:p>
      <w:r>
        <w:t>Invoquant une violation du principe de l'unité de la procédure, du droit à un procès équitable, mais encore de la présomption d'innocence, la recourante reproche à la cour cantonale de ne pas avoir joint l'ensemble des causes résultant des deux manifestations précitées.</w:t>
      </w:r>
    </w:p>
    <w:p>
      <w:r>
        <w:rPr>
          <w:b/>
        </w:rPr>
        <w:t>E. 5.1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DONATSCH/LIEBER/SUMMERS/WOHLERS [édit.], SK-Kommentar zur Schweizerischen Strafprozessordnung [StPO], 3e éd. 2020, vol. I, no 4</w:t>
      </w:r>
    </w:p>
    <w:p>
      <w:r>
        <w:t>ad</w:t>
      </w:r>
    </w:p>
    <w:p>
      <w:r>
        <w:t>art. 30 CPP ; DAVID BOUVERAT, in Commentaire romand, Code de procédure pénale suisse, 2e éd. 2019, no 4</w:t>
      </w:r>
    </w:p>
    <w:p>
      <w:r>
        <w:t>ad</w:t>
      </w:r>
    </w:p>
    <w:p>
      <w:r>
        <w:t>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 citées).</w:t>
      </w:r>
    </w:p>
    <w:p>
      <w:r>
        <w:rPr>
          <w:b/>
        </w:rPr>
        <w:t>E. 5.2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le nombre élevé de co-prévenus rendant la conduite d'une procédure unique trop difficile. Après avoir évoqué que les procédures étaient à un stade d'instruction différent, elle a encore indiqué ne pas distinguer en quoi un des intéressés serait susceptible de rejeter la faute sur les autres de sorte qu'il existerait un risque d'aboutir à des jugements contradictoires, tout en rappelant que la recourante était poursuivie en raison de comportements individuels, malgré sa participation à une action collective. Finalement, la cour cantonale a relevé la contradiction de la recourante à solliciter simultanément la jonction de toutes les causes et l'examen séparé et circonstancié de chacune d'elles (jugement attaqué consid. 4.3 et la référence à l'arrêt 6B_655/2022 du 31 août 2022).</w:t>
      </w:r>
    </w:p>
    <w:p>
      <w:r>
        <w:rPr>
          <w:b/>
        </w:rPr>
        <w:t>E. 5.3</w:t>
      </w:r>
    </w:p>
    <w:p>
      <w:r>
        <w:t>Il convient de se rallier à ces considérations claires et détaillées ( art. 109 al. 3 LTF ), tant elles sont justifiées. En particulier, en référence aux arrêts 6B_655/2022 précité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de la recourante.</w:t>
      </w:r>
    </w:p>
    <w:p>
      <w:r>
        <w:t>Les autres griefs soulevés par la recourante ne sauraient invalider ce qui précède. Tout d'abord, il est patent que la tenue d'un seul procès réunissant la cause d'une centaine de prévenus aurait à tout le moins nécessité autant de temps que la tenue de plusieurs procès distincts et aurait impliqué des difficultés considérables, quand bien même les autorités concernées auraient fourni les efforts raisonnables qui peuvent être exigés d'elles. À cet égard, il est précisé que la recourante ne se plaint pas d'une violation du principe de célérité, ce qui fait perdre toute portée à son grief. Au demeurant, on ne décèle aucune violation du droit d'être entendu ou du principe de l'égalité des armes par la cour cantonale du fait qu'en raison du refus de joindre les causes, la recourante n'a pas eu accès aux déclarations rendues par les autres manifestants, aux preuves éventuellement produites par ces derniers, de même qu'aux jugements rendus dans ce contexte. Concrètement, la recourante ne se trouve pas dans une situation dans laquelle elle risque de voir l'un des autres prévenus rejeter la faute sur elle,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 On ne décèle dès lors pas en quoi l'accès aux déclarations rendues par les autres manifestants serait pertinent. Il en va de même s'agissant des preuves éventuellement produites par ceux-ci. Quant aux autres jugements d'appel, il est notoire qu'ils sont librement accessibles au public sur le site internet de l'État de Vaud, y compris à la recourante. Il convient encore d'ajouter que la supposée opacité résultant de la disjonction des causes est inexistante, dans la mesure où la recourante, et avec elle les autres manifestants du 20 septembre 2019 notamment, est soutenue par - respectivement membre de - l'association nommée "procès des 200", laquelle a pour but de faire cause commune.</w:t>
      </w:r>
    </w:p>
    <w:p>
      <w:r>
        <w:rPr>
          <w:b/>
        </w:rPr>
        <w:t>E. 5.4</w:t>
      </w:r>
    </w:p>
    <w:p>
      <w:r>
        <w:t>En définitive, il y a lieu de constater que la décision de la cour cantonale refusant de joindre les différentes procédures pénales résultant des manifestations précitées repose sur des motifs objectifs. En outre, elle ne consacre pas une violation des droits de la défense. Le grief doit être rejeté dans la mesure de sa recevabilité.</w:t>
      </w:r>
    </w:p>
    <w:p>
      <w:r>
        <w:rPr>
          <w:b/>
        </w:rPr>
        <w:t>E. 5.5</w:t>
      </w:r>
    </w:p>
    <w:p>
      <w:r>
        <w:t>Pour ces mêmes motifs, principalement la nécessité d'examiner si les comportements adoptés individuellement par la recourante sont constitutifs d'infractions et l'absence de risques de jugements contradictoires, la Cour de céans ne juge pas opportun à ce stade de la procédure d'ordonner la jonction des causes 6B_382/2023, 6B_383/2023 et 6B_384/2023 ( art. 24 al. 3 PCF ). Partant, la requête formée par la recourante en ce sens est rejetée.</w:t>
      </w:r>
    </w:p>
    <w:p>
      <w:r>
        <w:rPr>
          <w:b/>
        </w:rPr>
        <w:t>E. 6</w:t>
      </w:r>
    </w:p>
    <w:p>
      <w:r>
        <w:t>La recourante conteste sa condamnation pour entrave aux services d'intérêt général. Dans ce contexte, elle commence par se plaindre d'un établissement arbitraire des faits (cf.</w:t>
      </w:r>
    </w:p>
    <w:p>
      <w:r>
        <w:t>infra consid. 6.3). Pour le surplus, elle soutient qu'une partie des faits reprochés, soit d'avoir entravé le trafic des véhicules et des véhicules d'urgence, serait sans rapport avec l' art. 239 CP (cf.</w:t>
      </w:r>
    </w:p>
    <w:p>
      <w:r>
        <w:t>infra consid. 6.4), mais également que l'intensité minimale que doit revêtir l'entrave n'est pas donnée en l'espèce (cf.</w:t>
      </w:r>
    </w:p>
    <w:p>
      <w:r>
        <w:t>infra consid. 6.5).</w:t>
      </w:r>
    </w:p>
    <w:p>
      <w:r>
        <w:rPr>
          <w:b/>
        </w:rPr>
        <w:t>E. 6.1.1</w:t>
      </w:r>
    </w:p>
    <w:p>
      <w:r>
        <w:t>En vertu de l' art. 239 ch. 1 CP ,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w:t>
      </w:r>
    </w:p>
    <w:p>
      <w:r>
        <w:rPr>
          <w:b/>
        </w:rPr>
        <w:t>E. 6.1.2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no 7</w:t>
      </w:r>
    </w:p>
    <w:p>
      <w:r>
        <w:t>ad</w:t>
      </w:r>
    </w:p>
    <w:p>
      <w:r>
        <w:t>art. 239 CP ; GERHARD FIOLKA, in Basler Kommentar, Strafrecht II, 4e éd. 2019, no 6</w:t>
      </w:r>
    </w:p>
    <w:p>
      <w:r>
        <w:t>ad</w:t>
      </w:r>
    </w:p>
    <w:p>
      <w:r>
        <w:t>art. 239 CP . Il découle de ce qui précède que les entreprises ou établissements visés à l' art. 239 ch. 1 CP doivent offrir leurs services à la collectivité, chacun devant pouvoir prétendre à leur fourniture ( ATF 85 IV 224 précité; VIRGINIE RODIGARI,</w:t>
      </w:r>
    </w:p>
    <w:p>
      <w:r>
        <w:t>op. cit. , no 6; GERHARD FIOLKA,</w:t>
      </w:r>
    </w:p>
    <w:p>
      <w:r>
        <w:t>op. cit. , no 9; MICHEL DUPUIS ET AL., Petit Commentaire du Code pénal, 2e éd. 2017, no 5</w:t>
      </w:r>
    </w:p>
    <w:p>
      <w:r>
        <w:t>ad</w:t>
      </w:r>
    </w:p>
    <w:p>
      <w:r>
        <w:t>art. 239 CP ).</w:t>
      </w:r>
    </w:p>
    <w:p>
      <w:r>
        <w:rPr>
          <w:b/>
        </w:rPr>
        <w:t>E. 6.1.3</w:t>
      </w:r>
    </w:p>
    <w:p>
      <w:r>
        <w:t>Constitue une entreprise publique de transport, celle qui est à la disposition de chacun pour le transport des personnes ou des choses (BERNARD CORBOZ, Les infractions en droit suisse, 3e éd. 2010, no 6</w:t>
      </w:r>
    </w:p>
    <w:p>
      <w:r>
        <w:t>ad</w:t>
      </w:r>
    </w:p>
    <w:p>
      <w:r>
        <w:t>art. 239 CP ; MICHEL DUPUIS ET AL.,</w:t>
      </w:r>
    </w:p>
    <w:p>
      <w:r>
        <w:t>op. cit. , no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no 9; GERHARD FIOLKA,</w:t>
      </w:r>
    </w:p>
    <w:p>
      <w:r>
        <w:t>op. cit. , no 7; MICHEL DUPUIS ET AL.,</w:t>
      </w:r>
    </w:p>
    <w:p>
      <w:r>
        <w:t>op. cit. , no 5).</w:t>
      </w:r>
    </w:p>
    <w:p>
      <w:r>
        <w:rPr>
          <w:b/>
        </w:rPr>
        <w:t>E. 6.1.4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6.1.5</w:t>
      </w:r>
    </w:p>
    <w:p>
      <w:r>
        <w:t>Sur la notion d'arbitraire, v. le consid. 1.1.1</w:t>
      </w:r>
    </w:p>
    <w:p>
      <w:r>
        <w:t>supra .</w:t>
      </w:r>
    </w:p>
    <w:p>
      <w:r>
        <w:rPr>
          <w:b/>
        </w:rPr>
        <w:t>E. 6.2</w:t>
      </w:r>
    </w:p>
    <w:p>
      <w:r>
        <w:t>Selon l'état de fait cantonal, il est reproché à la recourante (i) d'avoir bloqué la circulation sur le pont Bessières le 20 septembre 2019 et d'avoir ainsi occasionné la déviation, sur d'autres artères attenantes, du trafic des véhicules d'urgence (sans autre précision concrète) et des bus (soit des "</w:t>
      </w:r>
    </w:p>
    <w:p>
      <w:r>
        <w:t>bus de la ligne no</w:t>
      </w:r>
    </w:p>
    <w:p>
      <w:r>
        <w:t>16 "), de 11h25 à 19h55 (jugement attaqué consid. C.e.1), mais encore (ii) d'avoir bloqué la circulation des transports publics (sans précision concrète, si ce n'est que le blocage a concerné toutes les lignes passant par la place Saint-François dès 10h55 et que cela a engendré des retards de 30 à 40 minutes), des véhicules privés et d'une ambulance sur la rue Centrale le 14 décembre 2019 de 10h05 à 16h18 (jugement attaqué consid. C.e.2). Sur cette base, la cour cantonale a jugé que les conditions d'application de l'art. 239 étaient réalisées.</w:t>
      </w:r>
    </w:p>
    <w:p>
      <w:r>
        <w:rPr>
          <w:b/>
        </w:rPr>
        <w:t>E. 6.3</w:t>
      </w:r>
    </w:p>
    <w:p>
      <w:r>
        <w:t>La recourante soutient que le lieu précis où elle se trouvait lors des manifestations n'a pas été établi. Pourtant, il ressort clairement de l'état de fait cantonal qu'elle se trouvait assise sur les voies de circulation du pont Bessières (jugement attaqué consid. C.e.1), respectivement de la rue Centrale (jugement attaqué consid. C.e.2) sans qu'il ne soit nécessaire en l'état de déterminer plus précisément sa position sur les voies de circulation.</w:t>
      </w:r>
    </w:p>
    <w:p>
      <w:r>
        <w:rPr>
          <w:b/>
        </w:rPr>
        <w:t>E. 6.4</w:t>
      </w:r>
    </w:p>
    <w:p>
      <w:r>
        <w:t>S'il n'est pas contesté ou contestable que la perturbation du service des TL pourrait tomber sous le coup de l' art. 239 ch. 1 CP , tant il s'agit d'une entreprise publique de transport au sens de cette même disposition, il y a lieu de constater qu'il n'en va pas de même pour la perturbation du trafic des véhicules et des véhicules d'urgence, dont l'ambulance intervenue le 14 décembre 2019. Pour cause, à l'aune des critères décrits</w:t>
      </w:r>
    </w:p>
    <w:p>
      <w:r>
        <w:t>supra au consid. 6.1,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6.5</w:t>
      </w:r>
    </w:p>
    <w:p>
      <w:r>
        <w:t>S'agissant de l'intensité de l'entrave aux services d'intérêt général dans le cas d'espèce, force est de constater avec la recourante que le jugement attaqué est lacunaire, ce au regard des deux manifestations. En particulier, pour ce qui est de celle du 20 septembre 2019, il ne ressort pas du jugement attaqué quel retard la mise en place des déviations idoines a engendré, que ce soit sur la ligne concernée ou sur le reste du réseau. De même, il ne ressort pas du jugement attaqué combien de bus auraient été concernés par la déviation, depuis quelle heure, durant combien de temps, après combien de temps un parcours alternatif a pu être mis en place,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w:t>
      </w:r>
    </w:p>
    <w:p>
      <w:r>
        <w:t>a priori dès 11h25 bien que l'horaire du premier bus concerné n'ait pas été discuté. Quant à la manifestation du 14 décembre 2019, si le jugement attaqué fait état des retards constatés sur la place Saint-François, il ne précise pas quelles lignes circulant habituellement sur la rue Centrale auraient été interrompues, combien de bus auraient été concernés, durant combien de temps (puisque seuls le retard des lignes passant par la place Saint-François a été abordé),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7</w:t>
      </w:r>
    </w:p>
    <w:p>
      <w:r>
        <w:t>La recourante conteste sa condamnation pour violation simple des règles de la circulation routière. Elle soutient tout d'abord que sa condamnation reposerait sur des faits établis de manière arbitraire, dans la mesure où le lieu précis où elle se trouvait lors des manifestations n'aurait pas été établi. À cet égard, il peut être fait référence au consid. 6.3</w:t>
      </w:r>
    </w:p>
    <w:p>
      <w:r>
        <w:t>supra . Pour le surplus, la recourante estime que les infractions réprimées par les art. 239 CP et 90 al. 1 LCR retenues à sa charge n'entrent pas en concours idéal, l' art. 90 al. 1 LCR étant absorbé par l' art. 239 CP lorsqu'un même acte empêche d'un seul bloc la circulation routière et les services d'intérêt général. Dans la mesure où sa condamnation au titre de l' art. 239 CP fait l'objet d'un renvoi à la cour cantonale (cf.</w:t>
      </w:r>
    </w:p>
    <w:p>
      <w:r>
        <w:t>supra consid. 6), son grief est pour l'heure sans objet.</w:t>
      </w:r>
    </w:p>
    <w:p>
      <w:r>
        <w:rPr>
          <w:b/>
        </w:rPr>
        <w:t>E. 8</w:t>
      </w:r>
    </w:p>
    <w:p>
      <w:r>
        <w:t>La recourante ne conteste sa condamnation pour empêchement d'accomplir un acte officiel que sous l'angle des art. 7 et 11 CEDH . Il en sera question</w:t>
      </w:r>
    </w:p>
    <w:p>
      <w:r>
        <w:t>infra au consid. 9. Elle soulève également de manière sibylline que l'ordre donné en l'espèce par les forces de l'ordre consistant à quitter les lieux serait contraire à l'obligation positive des autorités de prendre des mesures pour permettre et faciliter l'exercice de la liberté de réunion pacifique. D'emblée, il est relevé que cet argumentaire tombe à faux, les obligations positives induites par l' art. 11 CEDH pour les États membres étant limitées aux manifestations légales (cf.</w:t>
      </w:r>
    </w:p>
    <w:p>
      <w:r>
        <w:t>supra consid. 1.4 et les références citées).</w:t>
      </w:r>
    </w:p>
    <w:p>
      <w:r>
        <w:rPr>
          <w:b/>
        </w:rPr>
        <w:t>E. 9</w:t>
      </w:r>
    </w:p>
    <w:p>
      <w:r>
        <w:t>La recourante fait valoir que sa condamnation consacrerait une violation de sa liberté de réunion pacifique ( art. 11 CEDH ) et une violation de sa liberté d'expression ( art. 10 CEDH ).</w:t>
      </w:r>
    </w:p>
    <w:p>
      <w:r>
        <w:t>Si la cour cantonale a bien procédé à l'examen des conditions d'application de l' art. 11 par. 2 CEDH , elle l'a fait alors qu'elle reconnaissait la recourante coupable d'entrave aux services d'intérêt général, de violation simple des règles de la circulation routière et d'empêchement d'accomplir un acte officiel. Une de ces infractions faisant l'objet d'un renvoi (cf.</w:t>
      </w:r>
    </w:p>
    <w:p>
      <w:r>
        <w:t>supra consid. 6 pour l'entrave aux services d'intérêt général) et l'une n'étant pas définitivement confirmée (cf.</w:t>
      </w:r>
    </w:p>
    <w:p>
      <w:r>
        <w:t>supra consid. 7 pour la violation simple des règles de la circulation routière), il incombera à la cour cantonale de se prononcer sur la question une fois qu'elle aura à nouveau déterminé les infractions dont la recourante s'est ou ne s'est pas rendue coupable. Le grief est pour l'heure sans objet, tout comme celui tiré d'une violation de l' art. 52 CP .</w:t>
      </w:r>
    </w:p>
    <w:p>
      <w:r>
        <w:rPr>
          <w:b/>
        </w:rPr>
        <w:t>E. 10</w:t>
      </w:r>
    </w:p>
    <w:p>
      <w:r>
        <w:t>Compte tenu de ce qui précède, les déterminations de la recourante des 15 mars et 3 avril 2024, pour autant que recevables, sont pour l'heure sans objet.</w:t>
      </w:r>
    </w:p>
    <w:p>
      <w:r>
        <w:rPr>
          <w:b/>
        </w:rPr>
        <w:t>E. 11</w:t>
      </w:r>
    </w:p>
    <w:p>
      <w:r>
        <w:t>Le recours doit être partiellement admis, le jugement attaqué annulé et la cause renvoyée à la cour cantonale pour nouvelle décision dans le sens des considérants (cf.</w:t>
      </w:r>
    </w:p>
    <w:p>
      <w:r>
        <w:t>supra consid. 6). Pour le reste, le recours doit être rejeté dans la mesure de sa recevabilité.</w:t>
      </w:r>
    </w:p>
    <w:p>
      <w:r>
        <w:t>La recourante,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la recourante a succombé ( art. 64 al. 1 LTF ). Puisqu'elle succombe partiellement, elle supportera une partie des frais judiciaires, étant précisé que sa situation financière apparaît défavorable ( art. 66 al. 1 et 5 LTF ). La requête de suspension est sans objet, les arrêts du Tribunal fédéral dans les causes 6B_1436/2022, 6B_1486/2022 et 6B_168/2023 ayant déjà été rendus.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