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382/2016 vom 2. Mai 2016</w:t>
      </w:r>
    </w:p>
    <w:p>
      <w:r>
        <w:t>Bundesgericht, 2016-05-02, DE</w:t>
      </w:r>
    </w:p>
    <w:p>
      <w:r>
        <w:rPr>
          <w:b/>
        </w:rPr>
        <w:t xml:space="preserve">Quelle: </w:t>
      </w:r>
      <w:r>
        <w:t>https://mcp.opencaselaw.ch/entscheid/bger_6B_382_2016</w:t>
      </w:r>
    </w:p>
    <w:p>
      <w:r>
        <w:t>FR: TF 6B 382/2016 du 2 mai 2016</w:t>
      </w:r>
    </w:p>
    <w:p>
      <w:r>
        <w:t>IT: TF 6B 382/2016 del 2 maggio 2016</w:t>
      </w:r>
    </w:p>
    <w:p>
      <w:pPr>
        <w:pStyle w:val="Heading2"/>
      </w:pPr>
      <w:r>
        <w:t>Regeste</w:t>
      </w:r>
    </w:p>
    <w:p>
      <w:r>
        <w:t>Nichtanhandnahme (Verleumdung, Beschimpfung etc.) | Strafprozess</w:t>
      </w:r>
    </w:p>
    <w:p>
      <w:pPr>
        <w:pStyle w:val="Heading2"/>
      </w:pPr>
      <w:r>
        <w:t>Erwägungen</w:t>
      </w:r>
    </w:p>
    <w:p>
      <w:r>
        <w:rPr>
          <w:b/>
        </w:rPr>
        <w:t>E. 1</w:t>
      </w:r>
    </w:p>
    <w:p>
      <w:r>
        <w:t>Das Obergericht des Bern wies in den oben erwähnten zehn Beschlüssen Beschwerden ab, die sich gegen Nichtanhandnahmeverfügungen der Staatsanwaltschaften richteten. Der Beschwerdeführer wendet sich ans Bundesgericht, ohne dass ersichtlich wäre, um welche Zivilforderungen es gehen könnte (vgl. Art. 81 Abs. 1 lit. b Ziff. 5 BGG). Im Übrigen sind die Beschwerden querulatorisch im Sinne von Art. 42 Abs. 7 BGG und damit ohnehin unzulässig. Darauf ist im Verfahren nach Art. 108 BGG nicht einzutreten.</w:t>
      </w:r>
    </w:p>
    <w:p>
      <w:r>
        <w:rPr>
          <w:b/>
        </w:rPr>
        <w:t>E. 2</w:t>
      </w:r>
    </w:p>
    <w:p>
      <w:r>
        <w:t>Die Gerichtskosten sind dem Beschwerdeführer aufzuerlegen ( Art. 66 Abs. 1 BGG ).</w:t>
      </w:r>
    </w:p>
    <w:p>
      <w:r>
        <w:rPr>
          <w:b/>
        </w:rPr>
        <w:t>E. 3</w:t>
      </w:r>
    </w:p>
    <w:p>
      <w:r>
        <w:t>Wie dem Beschwerdeführer bereits in vielen Urteilen mitgeteilt wurde, behält sich das Bundesgericht vor, offensichtlich unzulässige Eingaben oder Revisionsgesuche in dieser Sache nach einer Prüfung ohne Antwort und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