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382/2011 vom 26. September 2011</w:t>
      </w:r>
    </w:p>
    <w:p>
      <w:r>
        <w:t>Bundesgericht, 2011-09-26, FR</w:t>
      </w:r>
    </w:p>
    <w:p>
      <w:r>
        <w:rPr>
          <w:b/>
        </w:rPr>
        <w:t xml:space="preserve">Quelle: </w:t>
      </w:r>
      <w:r>
        <w:t>https://mcp.opencaselaw.ch/entscheid/bger_6B_382_2011</w:t>
      </w:r>
    </w:p>
    <w:p>
      <w:r>
        <w:t>FR: TF 6B 382/2011 du 26 septembre 2011</w:t>
      </w:r>
    </w:p>
    <w:p>
      <w:r>
        <w:t>IT: TF 6B 382/2011 del 26 settembre 2011</w:t>
      </w:r>
    </w:p>
    <w:p>
      <w:pPr>
        <w:pStyle w:val="Heading2"/>
      </w:pPr>
      <w:r>
        <w:t>Regeste</w:t>
      </w:r>
    </w:p>
    <w:p>
      <w:r>
        <w:t>Faux dans les titres | Infractions</w:t>
      </w:r>
    </w:p>
    <w:p>
      <w:pPr>
        <w:pStyle w:val="Heading2"/>
      </w:pPr>
      <w:r>
        <w:t>Erwägungen</w:t>
      </w:r>
    </w:p>
    <w:p>
      <w:r>
        <w:rPr>
          <w:b/>
        </w:rPr>
        <w:t>E. 1</w:t>
      </w:r>
    </w:p>
    <w:p>
      <w:r>
        <w:t>Le recourant conteste uniquement sa condamnation pour faux dans les titres. Dans un premier grief, il reproche à la Cour de cassation de lui avoir imputé une participation à l'établissement non seulement de quatre faux certificats de salaire mais aussi d'un faux contrat de travail et de cinq faux bulletins de salaire. L'autorité précédente se serait ainsi distanciée de l'ordonnance de renvoi qui lui imputait uniquement quatre faux certificats de salaire. Il est douteux que l'ordonnance de renvoi ait la portée que lui accorde le recourant. Peu importe cependant dès lors que le recours doit être admis, quels que soient en définitive les actes reprochés au recourant (cf. infra consid. 2.3).</w:t>
      </w:r>
    </w:p>
    <w:p>
      <w:r>
        <w:rPr>
          <w:b/>
        </w:rPr>
        <w:t>E. 2</w:t>
      </w:r>
    </w:p>
    <w:p>
      <w:r>
        <w:t>Se rend coupable de faux dans les titres au sens de l' 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w:t>
      </w:r>
    </w:p>
    <w:p>
      <w:r>
        <w:rPr>
          <w:b/>
        </w:rPr>
        <w:t>E. 2.1</w:t>
      </w:r>
    </w:p>
    <w:p>
      <w:r>
        <w:t>Sont notamment des titres tous les écrits destinés et propres à prouver un fait ayant une portée juridique (cf. art. 110 ch. 4 CP ). L' 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(arrêts 6B_367/2007 du 10 octobre 2007 consid. 4.2, non publié in ATF 133 IV 303 ; 6S.156/2006 du 24 novembre 2006 consid. 4.1 non publié in ATF 133 IV 36 ; ATF 132 IV 12 consid. 8.1 p. 14 - 15; 129 IV 130 consid. 2.1 p. 133 - 134).</w:t>
      </w:r>
    </w:p>
    <w:p>
      <w:r>
        <w:rPr>
          <w:b/>
        </w:rPr>
        <w:t>E. 2.2</w:t>
      </w:r>
    </w:p>
    <w:p>
      <w:r>
        <w:t>Un ancien arrêt avait laissé entendre qu'un certificat de salaire au contenu inexact (faux intellectuel) pouvait constituer un titre ( ATF 81 IV 166 ). La jurisprudence a depuis insisté sur l'exigence de valeur probante accrue nécessaire pour admettre un faux intellectuel. Une telle exigence a été niée pour un décompte de salaire mentionnant un faux nom, ce document ne constituant ainsi pas un titre ( ATF 118 IV 363 ). Cet arrêt avait d'ailleurs expressément été invoqué par le recourant en instance cantonale mais la Cour de cassation n'y a consacré aucun développement. Plusieurs arrêts ont par la suite confirmé qu'un certificat de salaire, respectivement un décompte de salaire, au contenu inexact ne constituait pas un titre (cf. arrêts 6B_827/2010 du 24 janvier 2011 consid. 4.5.2 et les réf. cit.; 6B_101/2009 du 14 mai 2009 consid. 3.3; 6S.423/2003 du 3 janvier 2004 consid. 4.3) Il faut s'en tenir à cette jurisprudence. La même solution vaut pour un contrat de travail dès lors qu'un contrat en la forme écrite simple, dont le contenu est faux, ne revêt en principe pas de force probante accrue ( ATF 123 IV 61 consid. 5c/cc p. 68 - 69; 120 IV 25 consid. 3f p. 29; plus récemment arrêts 6S.423/2003 du 3 janvier 2004 consid. 4.3; 6S.375/2000 du 1er novembre 2000 consid. 2c).</w:t>
      </w:r>
    </w:p>
    <w:p>
      <w:r>
        <w:rPr>
          <w:b/>
        </w:rPr>
        <w:t>E. 2.3</w:t>
      </w:r>
    </w:p>
    <w:p>
      <w:r>
        <w:t>Il résulte de ce qui précède qu'aucun des documents mentionnés dans l'arrêt attaqué, lesquels émanent bien de leur auteur apparent mais dont le contenu est inexact, ne saurait fonder une condamnation pour faux dans les titres. Les documents en cause, rédigés par de simples particuliers, ne disposent d'aucune force probante accrue, indépendamment de savoir ceux pouvant véritablement être opposés au recourant (cf. supra consid. 1). Qu'un notaire ait légalisé la signature du recourant apposée sur les certificats de salaire n'y change rien. Cette légalisation se limite à confirmer l'authenticité de la signature du recourant, qui n'est pas contestée. Elle n'a aucune portée quant au contenu même des certificats de salaire. Que cette légalisation ait le cas échéant pu induire en erreur les autorités italiennes par méconnaissance de sa signification n'est pas pertinent pour l'application de l' art. 251 CP . Il s'ensuit que la condamnation du recourant pour faux dans les titres viole le droit fédéral. Le recours doit être admis et la cause renvoyée à l'autorité cantonale pour qu'elle fixe à nouveau la peine en fonction de l'infraction de contrainte, non contestée.</w:t>
      </w:r>
    </w:p>
    <w:p>
      <w:r>
        <w:rPr>
          <w:b/>
        </w:rPr>
        <w:t>E. 3</w:t>
      </w:r>
    </w:p>
    <w:p>
      <w:r>
        <w:t>Vu l'issue de la procédure, il ne sera pas perçu de frais ( art. 66 al. 4 LTF ) et le canton de Vaud versera au recourant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