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381/2016 vom 2. Mai 2016</w:t>
      </w:r>
    </w:p>
    <w:p>
      <w:r>
        <w:t>Bundesgericht, 2016-05-02, DE</w:t>
      </w:r>
    </w:p>
    <w:p>
      <w:r>
        <w:rPr>
          <w:b/>
        </w:rPr>
        <w:t xml:space="preserve">Quelle: </w:t>
      </w:r>
      <w:r>
        <w:t>https://mcp.opencaselaw.ch/entscheid/bger_6B_381_2016</w:t>
      </w:r>
    </w:p>
    <w:p>
      <w:r>
        <w:t>FR: TF 6B 381/2016 du 2 mai 2016</w:t>
      </w:r>
    </w:p>
    <w:p>
      <w:r>
        <w:t>IT: TF 6B 381/2016 del 2 maggio 2016</w:t>
      </w:r>
    </w:p>
    <w:p>
      <w:pPr>
        <w:pStyle w:val="Heading2"/>
      </w:pPr>
      <w:r>
        <w:t>Regeste</w:t>
      </w:r>
    </w:p>
    <w:p>
      <w:r>
        <w:t>Nichtanhandnahme (Betrug) | Strafprozess</w:t>
      </w:r>
    </w:p>
    <w:p>
      <w:pPr>
        <w:pStyle w:val="Heading2"/>
      </w:pPr>
      <w:r>
        <w:t>Erwägungen</w:t>
      </w:r>
    </w:p>
    <w:p>
      <w:r>
        <w:rPr>
          <w:b/>
        </w:rPr>
        <w:t>E. 1</w:t>
      </w:r>
    </w:p>
    <w:p>
      <w:r>
        <w:t>Das Obergericht des Kantons Bern trat im oben erwähnten Beschluss auf eine Beschwerde nicht ein, weil der Kostenvorschuss nicht geleistet worden war. Der Beschwerdeführer befasst sich vor Bundesgericht mit der Frage des Kostenvorschusses nicht. Auf die Beschwerde ist mangels einer tauglichen Begründung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